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62FF53" w14:textId="79084655" w:rsidR="00541641" w:rsidRPr="00D8388D" w:rsidRDefault="00541641" w:rsidP="00541641">
      <w:pPr>
        <w:widowControl/>
        <w:tabs>
          <w:tab w:val="left" w:pos="1800"/>
          <w:tab w:val="center" w:pos="4536"/>
          <w:tab w:val="right" w:pos="9070"/>
        </w:tabs>
        <w:ind w:left="1800" w:hanging="1800"/>
        <w:jc w:val="left"/>
        <w:rPr>
          <w:rFonts w:ascii="Arial" w:eastAsia="Tahoma" w:hAnsi="Arial" w:cs="Arial"/>
          <w:b/>
          <w:bCs/>
          <w:i/>
          <w:kern w:val="0"/>
          <w:sz w:val="22"/>
          <w:szCs w:val="22"/>
        </w:rPr>
      </w:pPr>
      <w:bookmarkStart w:id="0" w:name="_Hlk92532984"/>
      <w:bookmarkStart w:id="1" w:name="_Hlk92532973"/>
      <w:bookmarkStart w:id="2" w:name="_Hlk92532926"/>
      <w:r w:rsidRPr="00D8388D">
        <w:rPr>
          <w:rFonts w:ascii="Arial" w:eastAsia="Tahoma" w:hAnsi="Arial" w:cs="Arial"/>
          <w:b/>
          <w:bCs/>
          <w:kern w:val="0"/>
          <w:sz w:val="22"/>
          <w:szCs w:val="22"/>
        </w:rPr>
        <w:t>3GPP TSG-RAN WG2 Meeting #</w:t>
      </w:r>
      <w:r w:rsidR="00093597">
        <w:rPr>
          <w:rFonts w:ascii="Arial" w:eastAsia="Tahoma" w:hAnsi="Arial" w:cs="Arial"/>
          <w:b/>
          <w:bCs/>
          <w:kern w:val="0"/>
          <w:sz w:val="22"/>
          <w:szCs w:val="22"/>
        </w:rPr>
        <w:t>120</w:t>
      </w:r>
      <w:r w:rsidRPr="00D8388D">
        <w:rPr>
          <w:rFonts w:ascii="Arial" w:eastAsia="Tahoma" w:hAnsi="Arial" w:cs="Arial"/>
          <w:b/>
          <w:bCs/>
          <w:kern w:val="0"/>
          <w:sz w:val="22"/>
          <w:szCs w:val="22"/>
        </w:rPr>
        <w:tab/>
      </w:r>
      <w:r w:rsidRPr="00D8388D">
        <w:rPr>
          <w:rFonts w:ascii="Arial" w:eastAsia="Tahoma" w:hAnsi="Arial" w:cs="Arial"/>
          <w:b/>
          <w:bCs/>
          <w:i/>
          <w:kern w:val="0"/>
          <w:sz w:val="22"/>
          <w:szCs w:val="22"/>
        </w:rPr>
        <w:tab/>
      </w:r>
      <w:r w:rsidR="00093597" w:rsidRPr="00093597">
        <w:rPr>
          <w:rFonts w:ascii="Arial" w:eastAsia="宋体" w:hAnsi="Arial" w:cs="Times New Roman"/>
          <w:b/>
          <w:kern w:val="0"/>
          <w:sz w:val="22"/>
          <w:szCs w:val="22"/>
        </w:rPr>
        <w:t>R2-2211665</w:t>
      </w:r>
    </w:p>
    <w:p w14:paraId="44679447" w14:textId="77777777" w:rsidR="00093597" w:rsidRPr="00D8388D" w:rsidRDefault="00093597" w:rsidP="00093597">
      <w:pPr>
        <w:widowControl/>
        <w:tabs>
          <w:tab w:val="left" w:pos="1979"/>
        </w:tabs>
        <w:spacing w:after="180"/>
        <w:jc w:val="left"/>
        <w:rPr>
          <w:rFonts w:ascii="Arial" w:eastAsia="Tahoma" w:hAnsi="Arial" w:cs="Arial"/>
          <w:b/>
          <w:bCs/>
          <w:kern w:val="0"/>
          <w:sz w:val="22"/>
          <w:szCs w:val="22"/>
        </w:rPr>
      </w:pPr>
      <w:bookmarkStart w:id="3" w:name="_Hlk92532988"/>
      <w:bookmarkStart w:id="4" w:name="_Hlk92533107"/>
      <w:bookmarkEnd w:id="0"/>
      <w:r>
        <w:rPr>
          <w:rFonts w:ascii="Arial" w:eastAsia="Tahoma" w:hAnsi="Arial" w:cs="Arial"/>
          <w:b/>
          <w:bCs/>
          <w:kern w:val="0"/>
          <w:sz w:val="22"/>
          <w:szCs w:val="22"/>
        </w:rPr>
        <w:t>Toulouse, France</w:t>
      </w:r>
      <w:r w:rsidRPr="00D8388D">
        <w:rPr>
          <w:rFonts w:ascii="Arial" w:eastAsia="Tahoma" w:hAnsi="Arial" w:cs="Arial"/>
          <w:b/>
          <w:bCs/>
          <w:kern w:val="0"/>
          <w:sz w:val="22"/>
          <w:szCs w:val="22"/>
        </w:rPr>
        <w:t xml:space="preserve">, </w:t>
      </w:r>
      <w:r>
        <w:rPr>
          <w:rFonts w:ascii="Arial" w:eastAsia="Tahoma" w:hAnsi="Arial" w:cs="Arial"/>
          <w:b/>
          <w:bCs/>
          <w:kern w:val="0"/>
          <w:sz w:val="22"/>
          <w:szCs w:val="22"/>
        </w:rPr>
        <w:t>14</w:t>
      </w:r>
      <w:r w:rsidRPr="00D8388D">
        <w:rPr>
          <w:rFonts w:ascii="Arial" w:eastAsia="Tahoma" w:hAnsi="Arial" w:cs="Arial"/>
          <w:b/>
          <w:bCs/>
          <w:kern w:val="0"/>
          <w:sz w:val="22"/>
          <w:szCs w:val="22"/>
          <w:vertAlign w:val="superscript"/>
        </w:rPr>
        <w:t>th</w:t>
      </w:r>
      <w:r w:rsidRPr="00D8388D">
        <w:rPr>
          <w:rFonts w:ascii="Arial" w:eastAsia="Tahoma" w:hAnsi="Arial" w:cs="Arial"/>
          <w:b/>
          <w:bCs/>
          <w:kern w:val="0"/>
          <w:sz w:val="22"/>
          <w:szCs w:val="22"/>
        </w:rPr>
        <w:t xml:space="preserve"> </w:t>
      </w:r>
      <w:r>
        <w:rPr>
          <w:rFonts w:ascii="Arial" w:eastAsia="Tahoma" w:hAnsi="Arial" w:cs="Arial"/>
          <w:b/>
          <w:bCs/>
          <w:kern w:val="0"/>
          <w:sz w:val="22"/>
          <w:szCs w:val="22"/>
        </w:rPr>
        <w:t xml:space="preserve">Nov </w:t>
      </w:r>
      <w:r w:rsidRPr="00D8388D">
        <w:rPr>
          <w:rFonts w:ascii="Arial" w:eastAsia="Tahoma" w:hAnsi="Arial" w:cs="Arial"/>
          <w:b/>
          <w:bCs/>
          <w:kern w:val="0"/>
          <w:sz w:val="22"/>
          <w:szCs w:val="22"/>
        </w:rPr>
        <w:t xml:space="preserve">– </w:t>
      </w:r>
      <w:r>
        <w:rPr>
          <w:rFonts w:ascii="Arial" w:eastAsia="Tahoma" w:hAnsi="Arial" w:cs="Arial"/>
          <w:b/>
          <w:bCs/>
          <w:kern w:val="0"/>
          <w:sz w:val="22"/>
          <w:szCs w:val="22"/>
        </w:rPr>
        <w:t>18</w:t>
      </w:r>
      <w:r w:rsidRPr="00D8388D">
        <w:rPr>
          <w:rFonts w:ascii="Arial" w:eastAsia="Tahoma" w:hAnsi="Arial" w:cs="Arial"/>
          <w:b/>
          <w:bCs/>
          <w:kern w:val="0"/>
          <w:sz w:val="22"/>
          <w:szCs w:val="22"/>
          <w:vertAlign w:val="superscript"/>
        </w:rPr>
        <w:t>th</w:t>
      </w:r>
      <w:r w:rsidRPr="00D8388D">
        <w:rPr>
          <w:rFonts w:ascii="Arial" w:eastAsia="Tahoma" w:hAnsi="Arial" w:cs="Arial"/>
          <w:b/>
          <w:bCs/>
          <w:kern w:val="0"/>
          <w:sz w:val="22"/>
          <w:szCs w:val="22"/>
        </w:rPr>
        <w:t xml:space="preserve"> </w:t>
      </w:r>
      <w:r>
        <w:rPr>
          <w:rFonts w:ascii="Arial" w:eastAsia="Tahoma" w:hAnsi="Arial" w:cs="Arial"/>
          <w:b/>
          <w:bCs/>
          <w:kern w:val="0"/>
          <w:sz w:val="22"/>
          <w:szCs w:val="22"/>
        </w:rPr>
        <w:t>Nov</w:t>
      </w:r>
      <w:r w:rsidRPr="00D8388D">
        <w:rPr>
          <w:rFonts w:ascii="Arial" w:eastAsia="Tahoma" w:hAnsi="Arial" w:cs="Arial"/>
          <w:b/>
          <w:bCs/>
          <w:kern w:val="0"/>
          <w:sz w:val="22"/>
          <w:szCs w:val="22"/>
        </w:rPr>
        <w:t xml:space="preserve">, </w:t>
      </w:r>
      <w:r>
        <w:rPr>
          <w:rFonts w:ascii="Arial" w:eastAsia="Tahoma" w:hAnsi="Arial" w:cs="Arial"/>
          <w:b/>
          <w:bCs/>
          <w:kern w:val="0"/>
          <w:sz w:val="22"/>
          <w:szCs w:val="22"/>
        </w:rPr>
        <w:t>2022</w:t>
      </w:r>
    </w:p>
    <w:p w14:paraId="615799DD" w14:textId="586390D3" w:rsidR="00541641" w:rsidRPr="00D8388D" w:rsidRDefault="00541641" w:rsidP="00541641">
      <w:pPr>
        <w:widowControl/>
        <w:tabs>
          <w:tab w:val="left" w:pos="1800"/>
          <w:tab w:val="right" w:pos="9072"/>
        </w:tabs>
        <w:ind w:left="1798" w:hangingChars="814" w:hanging="1798"/>
        <w:jc w:val="left"/>
        <w:rPr>
          <w:rFonts w:ascii="Arial" w:eastAsia="宋体" w:hAnsi="Arial" w:cs="Times New Roman"/>
          <w:b/>
          <w:kern w:val="0"/>
          <w:sz w:val="22"/>
          <w:szCs w:val="22"/>
        </w:rPr>
      </w:pPr>
      <w:r w:rsidRPr="00D8388D">
        <w:rPr>
          <w:rFonts w:ascii="Arial" w:eastAsia="宋体" w:hAnsi="Arial" w:cs="Times New Roman"/>
          <w:b/>
          <w:kern w:val="0"/>
          <w:sz w:val="22"/>
          <w:szCs w:val="22"/>
        </w:rPr>
        <w:t>Agenda Item:</w:t>
      </w:r>
      <w:r w:rsidRPr="00D8388D">
        <w:rPr>
          <w:rFonts w:ascii="Arial" w:eastAsia="宋体" w:hAnsi="Arial" w:cs="Times New Roman"/>
          <w:b/>
          <w:kern w:val="0"/>
          <w:sz w:val="22"/>
          <w:szCs w:val="22"/>
        </w:rPr>
        <w:tab/>
      </w:r>
      <w:r w:rsidR="00093597">
        <w:rPr>
          <w:rFonts w:ascii="Arial" w:eastAsia="宋体" w:hAnsi="Arial" w:cs="Times New Roman"/>
          <w:b/>
          <w:kern w:val="0"/>
          <w:sz w:val="22"/>
          <w:szCs w:val="22"/>
        </w:rPr>
        <w:t>8.3.3</w:t>
      </w:r>
    </w:p>
    <w:p w14:paraId="78B68DCC" w14:textId="77777777" w:rsidR="00541641" w:rsidRPr="00D8388D" w:rsidRDefault="00541641" w:rsidP="00541641">
      <w:pPr>
        <w:widowControl/>
        <w:tabs>
          <w:tab w:val="left" w:pos="1800"/>
          <w:tab w:val="right" w:pos="9072"/>
        </w:tabs>
        <w:ind w:left="1800" w:hanging="1800"/>
        <w:jc w:val="left"/>
        <w:rPr>
          <w:rFonts w:ascii="Arial" w:eastAsia="宋体" w:hAnsi="Arial" w:cs="Times New Roman"/>
          <w:b/>
          <w:kern w:val="0"/>
          <w:sz w:val="22"/>
          <w:szCs w:val="22"/>
        </w:rPr>
      </w:pPr>
      <w:bookmarkStart w:id="5" w:name="_Hlk92532994"/>
      <w:bookmarkEnd w:id="3"/>
      <w:r w:rsidRPr="00D8388D">
        <w:rPr>
          <w:rFonts w:ascii="Arial" w:eastAsia="宋体" w:hAnsi="Arial" w:cs="Times New Roman"/>
          <w:b/>
          <w:kern w:val="0"/>
          <w:sz w:val="22"/>
          <w:szCs w:val="22"/>
        </w:rPr>
        <w:t>Source:</w:t>
      </w:r>
      <w:r w:rsidRPr="00D8388D">
        <w:rPr>
          <w:rFonts w:ascii="Arial" w:eastAsia="宋体" w:hAnsi="Arial" w:cs="Times New Roman"/>
          <w:b/>
          <w:kern w:val="0"/>
          <w:sz w:val="22"/>
          <w:szCs w:val="22"/>
        </w:rPr>
        <w:tab/>
      </w:r>
      <w:r w:rsidRPr="00D8388D">
        <w:rPr>
          <w:rFonts w:ascii="Arial" w:eastAsia="MS Mincho" w:hAnsi="Arial" w:cs="Times New Roman"/>
          <w:b/>
          <w:kern w:val="0"/>
          <w:sz w:val="22"/>
          <w:szCs w:val="22"/>
          <w:lang w:eastAsia="en-US"/>
        </w:rPr>
        <w:t>vivo</w:t>
      </w:r>
    </w:p>
    <w:bookmarkEnd w:id="5"/>
    <w:p w14:paraId="0E6AB523" w14:textId="49959D53" w:rsidR="00541641" w:rsidRPr="00D8388D" w:rsidRDefault="00541641" w:rsidP="00541641">
      <w:pPr>
        <w:widowControl/>
        <w:tabs>
          <w:tab w:val="left" w:pos="1800"/>
          <w:tab w:val="center" w:pos="4536"/>
          <w:tab w:val="right" w:pos="9072"/>
        </w:tabs>
        <w:ind w:left="1798" w:hangingChars="814" w:hanging="1798"/>
        <w:jc w:val="left"/>
        <w:rPr>
          <w:rFonts w:ascii="Arial" w:eastAsia="MS Mincho" w:hAnsi="Arial" w:cs="Times New Roman"/>
          <w:b/>
          <w:kern w:val="0"/>
          <w:sz w:val="22"/>
          <w:szCs w:val="22"/>
          <w:lang w:eastAsia="en-US"/>
        </w:rPr>
      </w:pPr>
      <w:r w:rsidRPr="00D8388D">
        <w:rPr>
          <w:rFonts w:ascii="Arial" w:eastAsia="宋体" w:hAnsi="Arial" w:cs="Times New Roman"/>
          <w:b/>
          <w:kern w:val="0"/>
          <w:sz w:val="22"/>
          <w:szCs w:val="22"/>
        </w:rPr>
        <w:t>Title:</w:t>
      </w:r>
      <w:r w:rsidRPr="00D8388D">
        <w:rPr>
          <w:rFonts w:ascii="Arial" w:eastAsia="宋体" w:hAnsi="Arial" w:cs="Times New Roman"/>
          <w:b/>
          <w:kern w:val="0"/>
          <w:sz w:val="22"/>
          <w:szCs w:val="22"/>
        </w:rPr>
        <w:tab/>
      </w:r>
      <w:r w:rsidR="00093597" w:rsidRPr="00093597">
        <w:rPr>
          <w:rFonts w:ascii="Arial" w:eastAsia="宋体" w:hAnsi="Arial" w:cs="Times New Roman"/>
          <w:b/>
          <w:kern w:val="0"/>
          <w:sz w:val="22"/>
          <w:szCs w:val="22"/>
        </w:rPr>
        <w:t>discussion on SSB_SIB-less_paging</w:t>
      </w:r>
    </w:p>
    <w:bookmarkEnd w:id="1"/>
    <w:p w14:paraId="2EB3B417" w14:textId="77777777" w:rsidR="00541641" w:rsidRPr="00541641" w:rsidRDefault="00541641" w:rsidP="00541641">
      <w:pPr>
        <w:widowControl/>
        <w:tabs>
          <w:tab w:val="left" w:pos="1800"/>
          <w:tab w:val="center" w:pos="4536"/>
          <w:tab w:val="right" w:pos="9072"/>
        </w:tabs>
        <w:jc w:val="left"/>
        <w:rPr>
          <w:rFonts w:ascii="Arial" w:eastAsia="宋体" w:hAnsi="Arial" w:cs="Times New Roman"/>
          <w:b/>
          <w:kern w:val="0"/>
          <w:sz w:val="22"/>
          <w:szCs w:val="24"/>
        </w:rPr>
      </w:pPr>
      <w:r w:rsidRPr="00D8388D">
        <w:rPr>
          <w:rFonts w:ascii="Arial" w:eastAsia="宋体" w:hAnsi="Arial" w:cs="Times New Roman"/>
          <w:b/>
          <w:kern w:val="0"/>
          <w:sz w:val="22"/>
          <w:szCs w:val="22"/>
        </w:rPr>
        <w:t>Document for:</w:t>
      </w:r>
      <w:r w:rsidRPr="00D8388D">
        <w:rPr>
          <w:rFonts w:ascii="Arial" w:eastAsia="宋体" w:hAnsi="Arial" w:cs="Times New Roman"/>
          <w:b/>
          <w:kern w:val="0"/>
          <w:sz w:val="22"/>
          <w:szCs w:val="22"/>
        </w:rPr>
        <w:tab/>
        <w:t>Discussion and Decision</w:t>
      </w:r>
    </w:p>
    <w:bookmarkEnd w:id="2"/>
    <w:bookmarkEnd w:id="4"/>
    <w:p w14:paraId="2A15DB04" w14:textId="63CEA20D" w:rsidR="00541641" w:rsidRDefault="00541641" w:rsidP="00541641">
      <w:pPr>
        <w:pBdr>
          <w:bottom w:val="single" w:sz="12" w:space="1" w:color="auto"/>
        </w:pBdr>
      </w:pPr>
    </w:p>
    <w:p w14:paraId="6DACAADA" w14:textId="4EEA623E" w:rsidR="004D0653" w:rsidRDefault="00541641" w:rsidP="00541641">
      <w:pPr>
        <w:pStyle w:val="1"/>
      </w:pPr>
      <w:bookmarkStart w:id="6" w:name="_Hlk92533719"/>
      <w:r w:rsidRPr="00541641">
        <w:t>Introduction</w:t>
      </w:r>
      <w:bookmarkEnd w:id="6"/>
    </w:p>
    <w:p w14:paraId="1EB27F60" w14:textId="4BC105DD" w:rsidR="00541641" w:rsidRDefault="00541641" w:rsidP="00EE3829">
      <w:pPr>
        <w:spacing w:before="120" w:afterLines="50" w:after="156"/>
        <w:rPr>
          <w:rFonts w:eastAsia="宋体"/>
        </w:rPr>
      </w:pPr>
      <w:bookmarkStart w:id="7" w:name="_Hlk85390381"/>
      <w:bookmarkStart w:id="8" w:name="_Hlk92533704"/>
      <w:r>
        <w:rPr>
          <w:rFonts w:eastAsia="宋体" w:hint="eastAsia"/>
        </w:rPr>
        <w:t>A</w:t>
      </w:r>
      <w:r>
        <w:rPr>
          <w:rFonts w:eastAsia="宋体"/>
        </w:rPr>
        <w:t xml:space="preserve">ccording to </w:t>
      </w:r>
      <w:r w:rsidR="00093597">
        <w:rPr>
          <w:rFonts w:eastAsia="宋体"/>
        </w:rPr>
        <w:t xml:space="preserve">post119bis-e discussion, the following TP for </w:t>
      </w:r>
      <w:r w:rsidR="00093597" w:rsidRPr="00093597">
        <w:rPr>
          <w:rFonts w:eastAsia="宋体"/>
        </w:rPr>
        <w:t xml:space="preserve">NES Cell without SIB </w:t>
      </w:r>
      <w:r w:rsidR="00093597">
        <w:rPr>
          <w:rFonts w:eastAsia="宋体"/>
        </w:rPr>
        <w:t>was proposed</w:t>
      </w:r>
      <w:r>
        <w:rPr>
          <w:rFonts w:eastAsia="宋体"/>
        </w:rPr>
        <w:t>[1]:</w:t>
      </w:r>
    </w:p>
    <w:tbl>
      <w:tblPr>
        <w:tblStyle w:val="a7"/>
        <w:tblW w:w="0" w:type="auto"/>
        <w:tblLook w:val="04A0" w:firstRow="1" w:lastRow="0" w:firstColumn="1" w:lastColumn="0" w:noHBand="0" w:noVBand="1"/>
      </w:tblPr>
      <w:tblGrid>
        <w:gridCol w:w="9060"/>
      </w:tblGrid>
      <w:tr w:rsidR="00541641" w14:paraId="556821DD" w14:textId="77777777" w:rsidTr="004F773B">
        <w:tc>
          <w:tcPr>
            <w:tcW w:w="9060" w:type="dxa"/>
          </w:tcPr>
          <w:bookmarkEnd w:id="7"/>
          <w:p w14:paraId="37B68F75" w14:textId="77777777" w:rsidR="00A93A63" w:rsidRPr="00093597" w:rsidRDefault="00093597" w:rsidP="00093597">
            <w:pPr>
              <w:rPr>
                <w:rFonts w:eastAsia="Times New Roman"/>
                <w:b/>
                <w:lang w:val="en-GB" w:eastAsia="en-US"/>
              </w:rPr>
            </w:pPr>
            <w:r w:rsidRPr="00093597">
              <w:rPr>
                <w:rFonts w:eastAsia="Times New Roman"/>
                <w:b/>
                <w:lang w:val="en-GB" w:eastAsia="en-US"/>
              </w:rPr>
              <w:t>6.1.3.x</w:t>
            </w:r>
            <w:r w:rsidRPr="00093597">
              <w:rPr>
                <w:rFonts w:eastAsia="Times New Roman"/>
                <w:b/>
                <w:lang w:val="en-GB" w:eastAsia="en-US"/>
              </w:rPr>
              <w:tab/>
              <w:t>Higher layer procedures</w:t>
            </w:r>
          </w:p>
          <w:p w14:paraId="0C11EAB0" w14:textId="77777777" w:rsidR="00093597" w:rsidRDefault="00093597" w:rsidP="00093597">
            <w:pPr>
              <w:spacing w:afterLines="50" w:after="156"/>
              <w:rPr>
                <w:rFonts w:ascii="Times" w:hAnsi="Times"/>
              </w:rPr>
            </w:pPr>
            <w:r>
              <w:rPr>
                <w:rFonts w:ascii="Times" w:hAnsi="Times"/>
              </w:rPr>
              <w:t>NES cell without SIB is only applicable in multi-carrier scenario, where there is an anchor cell and one or multiple NES cell(s) without SIB in different carrier(s).</w:t>
            </w:r>
          </w:p>
          <w:p w14:paraId="266513FE" w14:textId="77777777" w:rsidR="00093597" w:rsidRDefault="00093597" w:rsidP="00093597">
            <w:pPr>
              <w:spacing w:afterLines="50" w:after="156"/>
              <w:rPr>
                <w:rFonts w:ascii="Times" w:hAnsi="Times"/>
              </w:rPr>
            </w:pPr>
            <w:r>
              <w:rPr>
                <w:rFonts w:ascii="Times" w:hAnsi="Times"/>
              </w:rPr>
              <w:t>Anchor cell is a cell where NES-capable UE assumes SSB, system information and paging are transmitted.</w:t>
            </w:r>
          </w:p>
          <w:p w14:paraId="0EBCB7A4" w14:textId="77777777" w:rsidR="00093597" w:rsidRDefault="00093597" w:rsidP="00093597">
            <w:pPr>
              <w:spacing w:afterLines="50" w:after="156"/>
              <w:rPr>
                <w:rFonts w:ascii="Times" w:hAnsi="Times"/>
              </w:rPr>
            </w:pPr>
            <w:r>
              <w:rPr>
                <w:i/>
              </w:rPr>
              <w:t xml:space="preserve">Editor's note: FFS: </w:t>
            </w:r>
            <w:r w:rsidRPr="0098695D">
              <w:rPr>
                <w:i/>
              </w:rPr>
              <w:t>The system information transmitted by anchor cell also includes the necessary information for NES-capable UEs to access via an NES cell without SIB.</w:t>
            </w:r>
          </w:p>
          <w:p w14:paraId="78DDC32D" w14:textId="77777777" w:rsidR="00093597" w:rsidRDefault="00093597" w:rsidP="00093597">
            <w:pPr>
              <w:spacing w:afterLines="50" w:after="156"/>
              <w:rPr>
                <w:rFonts w:ascii="Times" w:hAnsi="Times"/>
              </w:rPr>
            </w:pPr>
            <w:r>
              <w:rPr>
                <w:rFonts w:ascii="Times" w:hAnsi="Times"/>
              </w:rPr>
              <w:t>An NES cell without SIB omits the transmission of SIB, or omits the transmission of both SSB and SIB.</w:t>
            </w:r>
          </w:p>
          <w:p w14:paraId="6E9582D1" w14:textId="77777777" w:rsidR="00093597" w:rsidRDefault="00093597" w:rsidP="00093597">
            <w:pPr>
              <w:spacing w:afterLines="50" w:after="156"/>
              <w:rPr>
                <w:i/>
              </w:rPr>
            </w:pPr>
            <w:r>
              <w:rPr>
                <w:i/>
              </w:rPr>
              <w:t>Editor's note: FFS the details on how to support NES cell without SIB or without SSB and SIB.</w:t>
            </w:r>
          </w:p>
          <w:p w14:paraId="6E087472" w14:textId="78C8744C" w:rsidR="00093597" w:rsidRPr="00A93A63" w:rsidRDefault="00093597" w:rsidP="00093597">
            <w:pPr>
              <w:rPr>
                <w:rFonts w:eastAsia="等线"/>
                <w:bCs/>
                <w:iCs/>
              </w:rPr>
            </w:pPr>
            <w:r>
              <w:rPr>
                <w:i/>
              </w:rPr>
              <w:t>Editor's note: FFS whether paging enhancements, e.g. no paging transmission, is applied to the scenarios where SSB and/or SIB is not transmitted on the NES cells.</w:t>
            </w:r>
          </w:p>
        </w:tc>
      </w:tr>
    </w:tbl>
    <w:p w14:paraId="1FA6579C" w14:textId="3CE778D7" w:rsidR="00541641" w:rsidRDefault="00541641" w:rsidP="00EE3829">
      <w:pPr>
        <w:spacing w:before="120" w:after="120"/>
      </w:pPr>
      <w:r>
        <w:rPr>
          <w:rFonts w:eastAsia="宋体"/>
        </w:rPr>
        <w:t>In this contribution</w:t>
      </w:r>
      <w:r w:rsidR="00A93A63">
        <w:rPr>
          <w:rFonts w:eastAsia="宋体"/>
        </w:rPr>
        <w:t>,</w:t>
      </w:r>
      <w:r>
        <w:rPr>
          <w:rFonts w:eastAsia="宋体"/>
        </w:rPr>
        <w:t xml:space="preserve"> we will </w:t>
      </w:r>
      <w:r w:rsidR="00093597">
        <w:rPr>
          <w:rFonts w:eastAsia="宋体"/>
        </w:rPr>
        <w:t>discuss about</w:t>
      </w:r>
      <w:r w:rsidR="005D60CF">
        <w:rPr>
          <w:rFonts w:eastAsia="宋体"/>
        </w:rPr>
        <w:t xml:space="preserve"> various aspects regarding </w:t>
      </w:r>
      <w:r w:rsidR="005D60CF" w:rsidRPr="00093597">
        <w:rPr>
          <w:rFonts w:eastAsia="宋体"/>
        </w:rPr>
        <w:t>NES Cell without SIB</w:t>
      </w:r>
      <w:r>
        <w:t>.</w:t>
      </w:r>
      <w:bookmarkEnd w:id="8"/>
    </w:p>
    <w:p w14:paraId="2F96FEB6" w14:textId="77777777" w:rsidR="00541641" w:rsidRPr="00541641" w:rsidRDefault="00541641" w:rsidP="00541641">
      <w:pPr>
        <w:pBdr>
          <w:bottom w:val="single" w:sz="12" w:space="1" w:color="auto"/>
        </w:pBdr>
      </w:pPr>
    </w:p>
    <w:p w14:paraId="1B94B449" w14:textId="66B18966" w:rsidR="00541641" w:rsidRDefault="00541641" w:rsidP="00541641">
      <w:pPr>
        <w:pStyle w:val="1"/>
      </w:pPr>
      <w:r>
        <w:t>Discussion</w:t>
      </w:r>
    </w:p>
    <w:p w14:paraId="43F0F814" w14:textId="18575831" w:rsidR="00541641" w:rsidRDefault="00541641" w:rsidP="00541641">
      <w:pPr>
        <w:pStyle w:val="2"/>
      </w:pPr>
      <w:r>
        <w:t>Background</w:t>
      </w:r>
    </w:p>
    <w:p w14:paraId="69DF218C" w14:textId="181B11B9" w:rsidR="00A2414B" w:rsidRDefault="002013A5" w:rsidP="00EE3829">
      <w:pPr>
        <w:spacing w:before="120" w:after="120"/>
      </w:pPr>
      <w:r>
        <w:t>Dating back to Rel-13 NB-IOT, considering that the maximum bandwidth of a carrier is 200kHz, and the capacity is limited in a carrier when taking the expenditure of NPSS/NSSS/NPBCH/SIB into account, to support massive NB-IOT equipments accessing the cell,</w:t>
      </w:r>
      <w:r w:rsidRPr="002013A5">
        <w:t xml:space="preserve"> </w:t>
      </w:r>
      <w:r>
        <w:t>the concept of (non-)anchor carrier was introduced in NB-IOT. In this release, the UE receive paging and perform RACH only on the anchor carrier.</w:t>
      </w:r>
      <w:r w:rsidR="00563C9C">
        <w:t xml:space="preserve"> The NB-IOT UE can first access the cell on anchor carrier and reconfigured to a non-anchor carrier for data transmission/reception. Once the data transmission/reception is completed, the UE enter RRC_IDLE and camp on the anchor carrier.</w:t>
      </w:r>
    </w:p>
    <w:p w14:paraId="11A8AC78" w14:textId="406FD6B4" w:rsidR="002013A5" w:rsidRDefault="002013A5" w:rsidP="00EE3829">
      <w:pPr>
        <w:spacing w:before="120" w:after="120"/>
      </w:pPr>
      <w:r>
        <w:t>Later in Rel-14,</w:t>
      </w:r>
      <w:r w:rsidR="00563C9C">
        <w:t xml:space="preserve"> paging and RACH are supported to be offloaded to non-anchor carrier to </w:t>
      </w:r>
      <w:r w:rsidR="00563C9C" w:rsidRPr="00563C9C">
        <w:t>alleviate</w:t>
      </w:r>
      <w:r w:rsidR="00563C9C">
        <w:t xml:space="preserve"> the load of anchor carrier.</w:t>
      </w:r>
      <w:r>
        <w:t xml:space="preserve"> </w:t>
      </w:r>
      <w:r w:rsidR="009E6A37">
        <w:t>SIB1 can also be offloaded for TDD mode, the NB-IOT UE can determine whether it receives SIB1 on anchor carrier or non-anchor carrier by reading the information in MIB [2]:</w:t>
      </w:r>
    </w:p>
    <w:p w14:paraId="5178B9D8" w14:textId="77777777" w:rsidR="009E6A37" w:rsidRPr="00BA1B34" w:rsidRDefault="009E6A37" w:rsidP="009E6A37">
      <w:pPr>
        <w:pStyle w:val="TH"/>
        <w:rPr>
          <w:noProof/>
        </w:rPr>
      </w:pPr>
      <w:r w:rsidRPr="00BA1B34">
        <w:rPr>
          <w:rStyle w:val="TALCar"/>
          <w:bCs/>
          <w:i/>
          <w:iCs/>
          <w:kern w:val="2"/>
        </w:rPr>
        <w:t>MasterInformationBlock-TDD</w:t>
      </w:r>
      <w:r w:rsidRPr="00BA1B34">
        <w:rPr>
          <w:i/>
          <w:noProof/>
        </w:rPr>
        <w:t>-NB</w:t>
      </w:r>
    </w:p>
    <w:p w14:paraId="1F7E6B10" w14:textId="77777777" w:rsidR="009E6A37" w:rsidRPr="00BA1B34" w:rsidRDefault="009E6A37" w:rsidP="009E6A37">
      <w:pPr>
        <w:pStyle w:val="PL"/>
        <w:snapToGrid w:val="0"/>
      </w:pPr>
      <w:r w:rsidRPr="00BA1B34">
        <w:t>-- ASN1START</w:t>
      </w:r>
    </w:p>
    <w:p w14:paraId="4FDE0540" w14:textId="77777777" w:rsidR="009E6A37" w:rsidRPr="00BA1B34" w:rsidRDefault="009E6A37" w:rsidP="009E6A37">
      <w:pPr>
        <w:pStyle w:val="PL"/>
        <w:snapToGrid w:val="0"/>
      </w:pPr>
    </w:p>
    <w:p w14:paraId="137C4A2F" w14:textId="77777777" w:rsidR="009E6A37" w:rsidRPr="00BA1B34" w:rsidRDefault="009E6A37" w:rsidP="009E6A37">
      <w:pPr>
        <w:pStyle w:val="PL"/>
        <w:snapToGrid w:val="0"/>
      </w:pPr>
      <w:r w:rsidRPr="00BA1B34">
        <w:lastRenderedPageBreak/>
        <w:t>MasterInformationBlock-TDD-NB-r15 ::=</w:t>
      </w:r>
      <w:r w:rsidRPr="00BA1B34">
        <w:tab/>
        <w:t>SEQUENCE {</w:t>
      </w:r>
    </w:p>
    <w:p w14:paraId="2236B010" w14:textId="77777777" w:rsidR="009E6A37" w:rsidRPr="00BA1B34" w:rsidRDefault="009E6A37" w:rsidP="009E6A37">
      <w:pPr>
        <w:pStyle w:val="PL"/>
        <w:snapToGrid w:val="0"/>
      </w:pPr>
      <w:r w:rsidRPr="00BA1B34">
        <w:tab/>
        <w:t>systemFrameNumber-MSB-r15</w:t>
      </w:r>
      <w:r w:rsidRPr="00BA1B34">
        <w:tab/>
      </w:r>
      <w:r w:rsidRPr="00BA1B34">
        <w:tab/>
      </w:r>
      <w:r w:rsidRPr="00BA1B34">
        <w:tab/>
      </w:r>
      <w:r w:rsidRPr="00BA1B34">
        <w:tab/>
        <w:t>BIT STRING (SIZE (4)),</w:t>
      </w:r>
    </w:p>
    <w:p w14:paraId="270D1820" w14:textId="77777777" w:rsidR="009E6A37" w:rsidRPr="00BA1B34" w:rsidRDefault="009E6A37" w:rsidP="009E6A37">
      <w:pPr>
        <w:pStyle w:val="PL"/>
        <w:snapToGrid w:val="0"/>
      </w:pPr>
      <w:r w:rsidRPr="00BA1B34">
        <w:tab/>
        <w:t>hyperSFN-LSB-r15</w:t>
      </w:r>
      <w:r w:rsidRPr="00BA1B34">
        <w:tab/>
      </w:r>
      <w:r w:rsidRPr="00BA1B34">
        <w:tab/>
      </w:r>
      <w:r w:rsidRPr="00BA1B34">
        <w:tab/>
      </w:r>
      <w:r w:rsidRPr="00BA1B34">
        <w:tab/>
      </w:r>
      <w:r w:rsidRPr="00BA1B34">
        <w:tab/>
      </w:r>
      <w:r w:rsidRPr="00BA1B34">
        <w:tab/>
        <w:t>BIT STRING (SIZE (2)),</w:t>
      </w:r>
    </w:p>
    <w:p w14:paraId="3C6353F3" w14:textId="77777777" w:rsidR="009E6A37" w:rsidRPr="00BA1B34" w:rsidRDefault="009E6A37" w:rsidP="009E6A37">
      <w:pPr>
        <w:pStyle w:val="PL"/>
        <w:snapToGrid w:val="0"/>
      </w:pPr>
      <w:r w:rsidRPr="00BA1B34">
        <w:tab/>
        <w:t>schedulingInfoSIB1-r15</w:t>
      </w:r>
      <w:r w:rsidRPr="00BA1B34">
        <w:tab/>
      </w:r>
      <w:r w:rsidRPr="00BA1B34">
        <w:tab/>
      </w:r>
      <w:r w:rsidRPr="00BA1B34">
        <w:tab/>
      </w:r>
      <w:r w:rsidRPr="00BA1B34">
        <w:tab/>
      </w:r>
      <w:r w:rsidRPr="00BA1B34">
        <w:tab/>
        <w:t>INTEGER (0..15),</w:t>
      </w:r>
    </w:p>
    <w:p w14:paraId="49986054" w14:textId="77777777" w:rsidR="009E6A37" w:rsidRPr="00BA1B34" w:rsidRDefault="009E6A37" w:rsidP="009E6A37">
      <w:pPr>
        <w:pStyle w:val="PL"/>
        <w:snapToGrid w:val="0"/>
      </w:pPr>
      <w:r w:rsidRPr="00BA1B34">
        <w:tab/>
        <w:t>systemInfoValueTag-r15</w:t>
      </w:r>
      <w:r w:rsidRPr="00BA1B34">
        <w:tab/>
      </w:r>
      <w:r w:rsidRPr="00BA1B34">
        <w:tab/>
      </w:r>
      <w:r w:rsidRPr="00BA1B34">
        <w:tab/>
      </w:r>
      <w:r w:rsidRPr="00BA1B34">
        <w:tab/>
      </w:r>
      <w:r w:rsidRPr="00BA1B34">
        <w:tab/>
        <w:t>INTEGER (0..31),</w:t>
      </w:r>
    </w:p>
    <w:p w14:paraId="75B44231" w14:textId="77777777" w:rsidR="009E6A37" w:rsidRPr="00BA1B34" w:rsidRDefault="009E6A37" w:rsidP="009E6A37">
      <w:pPr>
        <w:pStyle w:val="PL"/>
        <w:snapToGrid w:val="0"/>
      </w:pPr>
      <w:r w:rsidRPr="00BA1B34">
        <w:tab/>
        <w:t>ab-Enabled-r15</w:t>
      </w:r>
      <w:r w:rsidRPr="00BA1B34">
        <w:tab/>
      </w:r>
      <w:r w:rsidRPr="00BA1B34">
        <w:tab/>
      </w:r>
      <w:r w:rsidRPr="00BA1B34">
        <w:tab/>
      </w:r>
      <w:r w:rsidRPr="00BA1B34">
        <w:tab/>
      </w:r>
      <w:r w:rsidRPr="00BA1B34">
        <w:tab/>
      </w:r>
      <w:r w:rsidRPr="00BA1B34">
        <w:tab/>
      </w:r>
      <w:r w:rsidRPr="00BA1B34">
        <w:tab/>
        <w:t>BOOLEAN,</w:t>
      </w:r>
    </w:p>
    <w:p w14:paraId="1F5C3D2D" w14:textId="77777777" w:rsidR="009E6A37" w:rsidRPr="00BA1B34" w:rsidRDefault="009E6A37" w:rsidP="009E6A37">
      <w:pPr>
        <w:pStyle w:val="PL"/>
        <w:snapToGrid w:val="0"/>
      </w:pPr>
      <w:r w:rsidRPr="00BA1B34">
        <w:tab/>
        <w:t>operationModeInfo-r15</w:t>
      </w:r>
      <w:r w:rsidRPr="00BA1B34">
        <w:tab/>
      </w:r>
      <w:r w:rsidRPr="00BA1B34">
        <w:tab/>
      </w:r>
      <w:r w:rsidRPr="00BA1B34">
        <w:tab/>
      </w:r>
      <w:r w:rsidRPr="00BA1B34">
        <w:tab/>
        <w:t>CHOICE {</w:t>
      </w:r>
    </w:p>
    <w:p w14:paraId="30A3A610" w14:textId="77777777" w:rsidR="009E6A37" w:rsidRPr="00BA1B34" w:rsidRDefault="009E6A37" w:rsidP="009E6A37">
      <w:pPr>
        <w:pStyle w:val="PL"/>
        <w:snapToGrid w:val="0"/>
      </w:pPr>
      <w:r w:rsidRPr="00BA1B34">
        <w:tab/>
      </w:r>
      <w:r w:rsidRPr="00BA1B34">
        <w:tab/>
        <w:t>inband-SamePCI-r15</w:t>
      </w:r>
      <w:r w:rsidRPr="00BA1B34">
        <w:tab/>
      </w:r>
      <w:r w:rsidRPr="00BA1B34">
        <w:tab/>
      </w:r>
      <w:r w:rsidRPr="00BA1B34">
        <w:tab/>
      </w:r>
      <w:r w:rsidRPr="00BA1B34">
        <w:tab/>
      </w:r>
      <w:r w:rsidRPr="00BA1B34">
        <w:tab/>
        <w:t>Inband-SamePCI-TDD-NB-r15,</w:t>
      </w:r>
    </w:p>
    <w:p w14:paraId="11268EEE" w14:textId="77777777" w:rsidR="009E6A37" w:rsidRPr="00BA1B34" w:rsidRDefault="009E6A37" w:rsidP="009E6A37">
      <w:pPr>
        <w:pStyle w:val="PL"/>
        <w:snapToGrid w:val="0"/>
      </w:pPr>
      <w:r w:rsidRPr="00BA1B34">
        <w:tab/>
      </w:r>
      <w:r w:rsidRPr="00BA1B34">
        <w:tab/>
        <w:t>inband-DifferentPCI-r15</w:t>
      </w:r>
      <w:r w:rsidRPr="00BA1B34">
        <w:tab/>
      </w:r>
      <w:r w:rsidRPr="00BA1B34">
        <w:tab/>
      </w:r>
      <w:r w:rsidRPr="00BA1B34">
        <w:tab/>
      </w:r>
      <w:r w:rsidRPr="00BA1B34">
        <w:tab/>
        <w:t>Inband-DifferentPCI-TDD-NB-r15,</w:t>
      </w:r>
    </w:p>
    <w:p w14:paraId="0F45EF25" w14:textId="77777777" w:rsidR="009E6A37" w:rsidRPr="00BA1B34" w:rsidRDefault="009E6A37" w:rsidP="009E6A37">
      <w:pPr>
        <w:pStyle w:val="PL"/>
        <w:snapToGrid w:val="0"/>
      </w:pPr>
      <w:r w:rsidRPr="00BA1B34">
        <w:tab/>
      </w:r>
      <w:r w:rsidRPr="00BA1B34">
        <w:tab/>
        <w:t>guardband-r15</w:t>
      </w:r>
      <w:r w:rsidRPr="00BA1B34">
        <w:tab/>
      </w:r>
      <w:r w:rsidRPr="00BA1B34">
        <w:tab/>
      </w:r>
      <w:r w:rsidRPr="00BA1B34">
        <w:tab/>
      </w:r>
      <w:r w:rsidRPr="00BA1B34">
        <w:tab/>
      </w:r>
      <w:r w:rsidRPr="00BA1B34">
        <w:tab/>
      </w:r>
      <w:r w:rsidRPr="00BA1B34">
        <w:tab/>
        <w:t>GuardbandTDD-NB-r15,</w:t>
      </w:r>
    </w:p>
    <w:p w14:paraId="08F41824" w14:textId="77777777" w:rsidR="009E6A37" w:rsidRPr="00BA1B34" w:rsidRDefault="009E6A37" w:rsidP="009E6A37">
      <w:pPr>
        <w:pStyle w:val="PL"/>
        <w:snapToGrid w:val="0"/>
      </w:pPr>
      <w:r w:rsidRPr="00BA1B34">
        <w:tab/>
      </w:r>
      <w:r w:rsidRPr="00BA1B34">
        <w:tab/>
        <w:t>standalone-r15</w:t>
      </w:r>
      <w:r w:rsidRPr="00BA1B34">
        <w:tab/>
      </w:r>
      <w:r w:rsidRPr="00BA1B34">
        <w:tab/>
      </w:r>
      <w:r w:rsidRPr="00BA1B34">
        <w:tab/>
      </w:r>
      <w:r w:rsidRPr="00BA1B34">
        <w:tab/>
      </w:r>
      <w:r w:rsidRPr="00BA1B34">
        <w:tab/>
      </w:r>
      <w:r w:rsidRPr="00BA1B34">
        <w:tab/>
        <w:t>StandaloneTDD-NB-r15</w:t>
      </w:r>
    </w:p>
    <w:p w14:paraId="174ECB50" w14:textId="77777777" w:rsidR="009E6A37" w:rsidRPr="00BA1B34" w:rsidRDefault="009E6A37" w:rsidP="009E6A37">
      <w:pPr>
        <w:pStyle w:val="PL"/>
        <w:snapToGrid w:val="0"/>
      </w:pPr>
      <w:r w:rsidRPr="00BA1B34">
        <w:tab/>
        <w:t>},</w:t>
      </w:r>
    </w:p>
    <w:p w14:paraId="44DA7250" w14:textId="77777777" w:rsidR="009E6A37" w:rsidRPr="00BA1B34" w:rsidRDefault="009E6A37" w:rsidP="009E6A37">
      <w:pPr>
        <w:pStyle w:val="PL"/>
        <w:snapToGrid w:val="0"/>
      </w:pPr>
      <w:r w:rsidRPr="00BA1B34">
        <w:tab/>
      </w:r>
      <w:r w:rsidRPr="009E6A37">
        <w:rPr>
          <w:highlight w:val="yellow"/>
        </w:rPr>
        <w:t>sib1-CarrierInfo-r15</w:t>
      </w:r>
      <w:r w:rsidRPr="009E6A37">
        <w:rPr>
          <w:highlight w:val="yellow"/>
        </w:rPr>
        <w:tab/>
      </w:r>
      <w:r w:rsidRPr="009E6A37">
        <w:rPr>
          <w:highlight w:val="yellow"/>
        </w:rPr>
        <w:tab/>
      </w:r>
      <w:r w:rsidRPr="009E6A37">
        <w:rPr>
          <w:highlight w:val="yellow"/>
        </w:rPr>
        <w:tab/>
      </w:r>
      <w:r w:rsidRPr="009E6A37">
        <w:rPr>
          <w:highlight w:val="yellow"/>
        </w:rPr>
        <w:tab/>
      </w:r>
      <w:r w:rsidRPr="009E6A37">
        <w:rPr>
          <w:highlight w:val="yellow"/>
        </w:rPr>
        <w:tab/>
        <w:t>ENUMERATED {anchor, non-anchor},</w:t>
      </w:r>
    </w:p>
    <w:p w14:paraId="0B602E06" w14:textId="77777777" w:rsidR="009E6A37" w:rsidRPr="00BA1B34" w:rsidRDefault="009E6A37" w:rsidP="009E6A37">
      <w:pPr>
        <w:pStyle w:val="PL"/>
        <w:snapToGrid w:val="0"/>
      </w:pPr>
      <w:r w:rsidRPr="00BA1B34">
        <w:tab/>
        <w:t>ab-Enabled-5GC-r16</w:t>
      </w:r>
      <w:r w:rsidRPr="00BA1B34">
        <w:tab/>
      </w:r>
      <w:r w:rsidRPr="00BA1B34">
        <w:tab/>
      </w:r>
      <w:r w:rsidRPr="00BA1B34">
        <w:tab/>
      </w:r>
      <w:r w:rsidRPr="00BA1B34">
        <w:tab/>
      </w:r>
      <w:r w:rsidRPr="00BA1B34">
        <w:tab/>
      </w:r>
      <w:r w:rsidRPr="00BA1B34">
        <w:tab/>
        <w:t>BOOLEAN,</w:t>
      </w:r>
    </w:p>
    <w:p w14:paraId="03D2502F" w14:textId="77777777" w:rsidR="009E6A37" w:rsidRPr="00BA1B34" w:rsidRDefault="009E6A37" w:rsidP="009E6A37">
      <w:pPr>
        <w:pStyle w:val="PL"/>
        <w:snapToGrid w:val="0"/>
        <w:rPr>
          <w:rFonts w:eastAsia="宋体"/>
        </w:rPr>
      </w:pPr>
      <w:r w:rsidRPr="00BA1B34">
        <w:tab/>
        <w:t>spare</w:t>
      </w:r>
      <w:r w:rsidRPr="00BA1B34">
        <w:tab/>
      </w:r>
      <w:r w:rsidRPr="00BA1B34">
        <w:tab/>
      </w:r>
      <w:r w:rsidRPr="00BA1B34">
        <w:tab/>
      </w:r>
      <w:r w:rsidRPr="00BA1B34">
        <w:tab/>
      </w:r>
      <w:r w:rsidRPr="00BA1B34">
        <w:tab/>
      </w:r>
      <w:r w:rsidRPr="00BA1B34">
        <w:tab/>
      </w:r>
      <w:r w:rsidRPr="00BA1B34">
        <w:tab/>
      </w:r>
      <w:r w:rsidRPr="00BA1B34">
        <w:tab/>
      </w:r>
      <w:r w:rsidRPr="00BA1B34">
        <w:tab/>
        <w:t xml:space="preserve">BIT STRING </w:t>
      </w:r>
      <w:r w:rsidRPr="00BA1B34">
        <w:rPr>
          <w:rFonts w:eastAsia="宋体"/>
        </w:rPr>
        <w:t>(SIZE (8))</w:t>
      </w:r>
    </w:p>
    <w:p w14:paraId="6C5243D0" w14:textId="26F2F93F" w:rsidR="009E6A37" w:rsidRDefault="009E6A37" w:rsidP="009E6A37">
      <w:pPr>
        <w:pStyle w:val="PL"/>
        <w:snapToGrid w:val="0"/>
      </w:pPr>
      <w:r w:rsidRPr="00BA1B34">
        <w:t>}</w:t>
      </w:r>
    </w:p>
    <w:p w14:paraId="4C91775D" w14:textId="5B2E94B2" w:rsidR="009E6A37" w:rsidRDefault="009E6A37" w:rsidP="009E6A37">
      <w:pPr>
        <w:pStyle w:val="PL"/>
        <w:snapToGrid w:val="0"/>
        <w:rPr>
          <w:rFonts w:ascii="宋体" w:eastAsia="宋体" w:hAnsi="宋体" w:cs="宋体"/>
          <w:lang w:eastAsia="zh-CN"/>
        </w:rPr>
      </w:pPr>
      <w:r>
        <w:rPr>
          <w:rFonts w:ascii="宋体" w:eastAsia="宋体" w:hAnsi="宋体" w:cs="宋体" w:hint="eastAsia"/>
          <w:lang w:eastAsia="zh-CN"/>
        </w:rPr>
        <w:t>.</w:t>
      </w:r>
      <w:r>
        <w:rPr>
          <w:rFonts w:ascii="宋体" w:eastAsia="宋体" w:hAnsi="宋体" w:cs="宋体"/>
          <w:lang w:eastAsia="zh-CN"/>
        </w:rPr>
        <w:t>..&lt;irrelevant IEs&gt;</w:t>
      </w:r>
    </w:p>
    <w:p w14:paraId="71A0561D" w14:textId="77777777" w:rsidR="009E6A37" w:rsidRPr="00BA1B34" w:rsidRDefault="009E6A37" w:rsidP="009E6A37">
      <w:pPr>
        <w:pStyle w:val="PL"/>
        <w:snapToGrid w:val="0"/>
      </w:pPr>
    </w:p>
    <w:p w14:paraId="3B72C9C3" w14:textId="05E4741B" w:rsidR="009E6A37" w:rsidRPr="00BA1B34" w:rsidRDefault="009E6A37" w:rsidP="009E6A37">
      <w:pPr>
        <w:pStyle w:val="PL"/>
        <w:snapToGrid w:val="0"/>
      </w:pPr>
      <w:r w:rsidRPr="00BA1B34">
        <w:t>-- ASN1STOP</w:t>
      </w:r>
    </w:p>
    <w:p w14:paraId="26D45A99" w14:textId="2B4591AE" w:rsidR="009E6A37" w:rsidRDefault="009E6A37" w:rsidP="00EE3829">
      <w:pPr>
        <w:spacing w:before="120" w:after="120"/>
      </w:pPr>
      <w:r>
        <w:t>As for FDD mode, SIB1 is still transmitted only on anchor carrier.</w:t>
      </w:r>
    </w:p>
    <w:p w14:paraId="26F294A8" w14:textId="2BC60FBA" w:rsidR="009E6A37" w:rsidRDefault="009E6A37" w:rsidP="00EE3829">
      <w:pPr>
        <w:pStyle w:val="aa"/>
        <w:numPr>
          <w:ilvl w:val="0"/>
          <w:numId w:val="18"/>
        </w:numPr>
        <w:spacing w:before="120" w:after="120"/>
        <w:ind w:left="1701" w:firstLineChars="0" w:hanging="1701"/>
        <w:rPr>
          <w:rFonts w:ascii="Times New Roman" w:hAnsi="Times New Roman"/>
          <w:b/>
          <w:sz w:val="20"/>
          <w:szCs w:val="20"/>
        </w:rPr>
      </w:pPr>
      <w:r w:rsidRPr="009E6A37">
        <w:rPr>
          <w:rFonts w:ascii="Times New Roman" w:hAnsi="Times New Roman"/>
          <w:b/>
          <w:sz w:val="20"/>
          <w:szCs w:val="20"/>
        </w:rPr>
        <w:t xml:space="preserve">Paging and RACH can be </w:t>
      </w:r>
      <w:r>
        <w:rPr>
          <w:rFonts w:ascii="Times New Roman" w:hAnsi="Times New Roman"/>
          <w:b/>
          <w:sz w:val="20"/>
          <w:szCs w:val="20"/>
        </w:rPr>
        <w:t xml:space="preserve">performed either on a anchor carrier or on a </w:t>
      </w:r>
      <w:r w:rsidRPr="009E6A37">
        <w:rPr>
          <w:rFonts w:ascii="Times New Roman" w:hAnsi="Times New Roman"/>
          <w:b/>
          <w:sz w:val="20"/>
          <w:szCs w:val="20"/>
        </w:rPr>
        <w:t>non-anchor carrier in NB-IOT.</w:t>
      </w:r>
    </w:p>
    <w:p w14:paraId="6E8556AE" w14:textId="4D226F8D" w:rsidR="009E6A37" w:rsidRPr="009E6A37" w:rsidRDefault="009E6A37" w:rsidP="00EE3829">
      <w:pPr>
        <w:spacing w:before="120" w:after="120"/>
      </w:pPr>
      <w:r>
        <w:t xml:space="preserve">Since we are discussing NES cell without SIB, the rest parts </w:t>
      </w:r>
      <w:r w:rsidR="001A203A">
        <w:t xml:space="preserve">of this contribution </w:t>
      </w:r>
      <w:r>
        <w:t xml:space="preserve">will only be related to paging and RACH. </w:t>
      </w:r>
      <w:r w:rsidR="00B50EEC">
        <w:t xml:space="preserve">We initiate the following discussion based on the anchor cell definition from [1], i.e. </w:t>
      </w:r>
      <w:r w:rsidR="00B50EEC">
        <w:rPr>
          <w:rFonts w:ascii="Times" w:hAnsi="Times"/>
        </w:rPr>
        <w:t>anchor cell is a cell where NES-capable UE assumes SSB, system information and paging are transmitted.</w:t>
      </w:r>
    </w:p>
    <w:p w14:paraId="02DB5EE9" w14:textId="73FC8DB5" w:rsidR="00541641" w:rsidRDefault="005D60CF" w:rsidP="00541641">
      <w:pPr>
        <w:pStyle w:val="2"/>
      </w:pPr>
      <w:r>
        <w:t>RACH</w:t>
      </w:r>
      <w:r w:rsidR="002013A5">
        <w:t xml:space="preserve"> </w:t>
      </w:r>
      <w:r w:rsidR="009E6A37">
        <w:t>impacts</w:t>
      </w:r>
    </w:p>
    <w:p w14:paraId="6961F316" w14:textId="33C60C4E" w:rsidR="00194C84" w:rsidRDefault="006657F6" w:rsidP="00EE3829">
      <w:pPr>
        <w:spacing w:before="120" w:after="120"/>
        <w:rPr>
          <w:rFonts w:cs="Times New Roman"/>
          <w:szCs w:val="20"/>
        </w:rPr>
      </w:pPr>
      <w:r>
        <w:rPr>
          <w:rFonts w:cs="Times New Roman"/>
          <w:szCs w:val="20"/>
        </w:rPr>
        <w:t>Before we discuss about RACH procedure for NES cell without SIB, we can first check how it is designed for legacy NB-IOT and see if there is any mechanism that can be reused.</w:t>
      </w:r>
    </w:p>
    <w:p w14:paraId="7CA31A45" w14:textId="56789E09" w:rsidR="005563E2" w:rsidRDefault="006657F6" w:rsidP="00EE3829">
      <w:pPr>
        <w:spacing w:before="120" w:after="120"/>
        <w:rPr>
          <w:rFonts w:cs="Times New Roman"/>
          <w:szCs w:val="20"/>
        </w:rPr>
      </w:pPr>
      <w:r>
        <w:rPr>
          <w:rFonts w:cs="Times New Roman"/>
          <w:szCs w:val="20"/>
        </w:rPr>
        <w:t xml:space="preserve">In NB-IOT, </w:t>
      </w:r>
      <w:r w:rsidR="005563E2">
        <w:rPr>
          <w:rFonts w:cs="Times New Roman"/>
          <w:szCs w:val="20"/>
        </w:rPr>
        <w:t xml:space="preserve">the concept of </w:t>
      </w:r>
      <w:r w:rsidR="005563E2" w:rsidRPr="00973804">
        <w:rPr>
          <w:rFonts w:cs="Times New Roman"/>
          <w:szCs w:val="20"/>
        </w:rPr>
        <w:t>enhanced coverage level (CEL)</w:t>
      </w:r>
      <w:r w:rsidR="005563E2">
        <w:rPr>
          <w:rFonts w:cs="Times New Roman"/>
          <w:szCs w:val="20"/>
        </w:rPr>
        <w:t xml:space="preserve"> was introduced, because NB-IOT UEs are deployed in various environment and the UEs may suffer from severe pathloss. CELs are devided into CEL0/CEL1/CEL2 as illustrated Figure.1. When UE performs RACH, it needs to determine its CEL, and CEL2 may indicate that the UE is suffering the worst pathloss:</w:t>
      </w:r>
    </w:p>
    <w:p w14:paraId="275EF29D" w14:textId="44B6CBBC" w:rsidR="005563E2" w:rsidRDefault="005563E2" w:rsidP="005563E2">
      <w:pPr>
        <w:jc w:val="center"/>
        <w:rPr>
          <w:rFonts w:cs="Times New Roman"/>
          <w:szCs w:val="20"/>
        </w:rPr>
      </w:pPr>
      <w:r w:rsidRPr="005563E2">
        <w:rPr>
          <w:rFonts w:cs="Times New Roman"/>
          <w:noProof/>
          <w:szCs w:val="20"/>
        </w:rPr>
        <w:drawing>
          <wp:inline distT="0" distB="0" distL="0" distR="0" wp14:anchorId="648C77F8" wp14:editId="2E7E67C7">
            <wp:extent cx="2583873" cy="1363014"/>
            <wp:effectExtent l="0" t="0" r="6985" b="8890"/>
            <wp:docPr id="31" name="图片 30">
              <a:extLst xmlns:a="http://schemas.openxmlformats.org/drawingml/2006/main">
                <a:ext uri="{FF2B5EF4-FFF2-40B4-BE49-F238E27FC236}">
                  <a16:creationId xmlns:a16="http://schemas.microsoft.com/office/drawing/2014/main" id="{2D8D856B-CE10-4A9D-B11E-4A6979756D8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0">
                      <a:extLst>
                        <a:ext uri="{FF2B5EF4-FFF2-40B4-BE49-F238E27FC236}">
                          <a16:creationId xmlns:a16="http://schemas.microsoft.com/office/drawing/2014/main" id="{2D8D856B-CE10-4A9D-B11E-4A6979756D85}"/>
                        </a:ext>
                      </a:extLst>
                    </pic:cNvPr>
                    <pic:cNvPicPr>
                      <a:picLocks noChangeAspect="1"/>
                    </pic:cNvPicPr>
                  </pic:nvPicPr>
                  <pic:blipFill>
                    <a:blip r:embed="rId7"/>
                    <a:stretch>
                      <a:fillRect/>
                    </a:stretch>
                  </pic:blipFill>
                  <pic:spPr>
                    <a:xfrm>
                      <a:off x="0" y="0"/>
                      <a:ext cx="2600752" cy="1371918"/>
                    </a:xfrm>
                    <a:prstGeom prst="rect">
                      <a:avLst/>
                    </a:prstGeom>
                  </pic:spPr>
                </pic:pic>
              </a:graphicData>
            </a:graphic>
          </wp:inline>
        </w:drawing>
      </w:r>
    </w:p>
    <w:p w14:paraId="33B2CEBA" w14:textId="71F79A31" w:rsidR="005563E2" w:rsidRPr="005563E2" w:rsidRDefault="005563E2" w:rsidP="00EE3829">
      <w:pPr>
        <w:spacing w:before="120" w:after="120"/>
        <w:jc w:val="center"/>
        <w:rPr>
          <w:rFonts w:cs="Times New Roman"/>
          <w:b/>
          <w:szCs w:val="20"/>
        </w:rPr>
      </w:pPr>
      <w:r w:rsidRPr="005563E2">
        <w:rPr>
          <w:rFonts w:cs="Times New Roman"/>
          <w:b/>
          <w:szCs w:val="20"/>
        </w:rPr>
        <w:t>Figure.1 illustration of enhanced coverage level in NB-IOT</w:t>
      </w:r>
    </w:p>
    <w:p w14:paraId="44AE3781" w14:textId="19DD7C97" w:rsidR="006657F6" w:rsidRDefault="005563E2" w:rsidP="00EE3829">
      <w:pPr>
        <w:spacing w:before="120" w:after="120"/>
        <w:rPr>
          <w:rFonts w:cs="Times New Roman"/>
          <w:szCs w:val="20"/>
        </w:rPr>
      </w:pPr>
      <w:r>
        <w:rPr>
          <w:rFonts w:cs="Times New Roman"/>
          <w:szCs w:val="20"/>
        </w:rPr>
        <w:t>T</w:t>
      </w:r>
      <w:r w:rsidR="006657F6">
        <w:rPr>
          <w:rFonts w:cs="Times New Roman"/>
          <w:szCs w:val="20"/>
        </w:rPr>
        <w:t xml:space="preserve">he UE obtains the parameters for NPRACH on (non-)anchor carrier in </w:t>
      </w:r>
      <w:r w:rsidR="006657F6" w:rsidRPr="006657F6">
        <w:rPr>
          <w:rFonts w:cs="Times New Roman"/>
          <w:i/>
          <w:szCs w:val="20"/>
        </w:rPr>
        <w:t>SIB2-NB</w:t>
      </w:r>
      <w:r w:rsidR="006657F6">
        <w:rPr>
          <w:rFonts w:cs="Times New Roman"/>
          <w:i/>
          <w:szCs w:val="20"/>
        </w:rPr>
        <w:t xml:space="preserve"> </w:t>
      </w:r>
      <w:r w:rsidR="006657F6">
        <w:rPr>
          <w:rFonts w:cs="Times New Roman"/>
          <w:szCs w:val="20"/>
        </w:rPr>
        <w:t>[2].</w:t>
      </w:r>
      <w:r w:rsidR="00973804">
        <w:rPr>
          <w:rFonts w:cs="Times New Roman"/>
          <w:szCs w:val="20"/>
        </w:rPr>
        <w:t xml:space="preserve"> When UE is to perform RACH, the UE measure</w:t>
      </w:r>
      <w:r>
        <w:rPr>
          <w:rFonts w:cs="Times New Roman"/>
          <w:szCs w:val="20"/>
        </w:rPr>
        <w:t>s</w:t>
      </w:r>
      <w:r w:rsidR="00973804">
        <w:rPr>
          <w:rFonts w:cs="Times New Roman"/>
          <w:szCs w:val="20"/>
        </w:rPr>
        <w:t xml:space="preserve"> the RSRP of NSSB on the anchor carrier and determine</w:t>
      </w:r>
      <w:r>
        <w:rPr>
          <w:rFonts w:cs="Times New Roman"/>
          <w:szCs w:val="20"/>
        </w:rPr>
        <w:t>s</w:t>
      </w:r>
      <w:r w:rsidR="00973804">
        <w:rPr>
          <w:rFonts w:cs="Times New Roman"/>
          <w:szCs w:val="20"/>
        </w:rPr>
        <w:t xml:space="preserve"> its </w:t>
      </w:r>
      <w:r w:rsidR="00973804" w:rsidRPr="00973804">
        <w:rPr>
          <w:rFonts w:cs="Times New Roman"/>
          <w:szCs w:val="20"/>
        </w:rPr>
        <w:t>enhanced coverage level (CEL)</w:t>
      </w:r>
      <w:r w:rsidR="00973804">
        <w:rPr>
          <w:rFonts w:cs="Times New Roman"/>
          <w:szCs w:val="20"/>
        </w:rPr>
        <w:t>.</w:t>
      </w:r>
      <w:r w:rsidR="00143839">
        <w:rPr>
          <w:rFonts w:cs="Times New Roman"/>
          <w:szCs w:val="20"/>
        </w:rPr>
        <w:t xml:space="preserve"> </w:t>
      </w:r>
      <w:r>
        <w:rPr>
          <w:rFonts w:cs="Times New Roman"/>
          <w:szCs w:val="20"/>
        </w:rPr>
        <w:t xml:space="preserve">Take CEL0 for example, the UE then uses the NPRACH parameters referring to CEL0 and choose a RACH carrier </w:t>
      </w:r>
      <w:r w:rsidR="005769B2">
        <w:rPr>
          <w:rFonts w:cs="Times New Roman"/>
          <w:szCs w:val="20"/>
        </w:rPr>
        <w:t xml:space="preserve">for with RACH resources is configured using </w:t>
      </w:r>
      <w:r w:rsidR="005769B2" w:rsidRPr="005769B2">
        <w:rPr>
          <w:rFonts w:cs="Times New Roman"/>
          <w:i/>
          <w:szCs w:val="20"/>
        </w:rPr>
        <w:t>nprach-ProbabilityAnchorList-r14</w:t>
      </w:r>
      <w:r w:rsidR="005769B2">
        <w:rPr>
          <w:rFonts w:cs="Times New Roman"/>
          <w:szCs w:val="20"/>
        </w:rPr>
        <w:t>.</w:t>
      </w:r>
    </w:p>
    <w:p w14:paraId="323AF452" w14:textId="1B86690A" w:rsidR="005769B2" w:rsidRDefault="005769B2" w:rsidP="00EE3829">
      <w:pPr>
        <w:pStyle w:val="aa"/>
        <w:numPr>
          <w:ilvl w:val="0"/>
          <w:numId w:val="18"/>
        </w:numPr>
        <w:spacing w:before="120" w:after="120"/>
        <w:ind w:left="1701" w:firstLineChars="0" w:hanging="1701"/>
        <w:rPr>
          <w:rFonts w:ascii="Times New Roman" w:hAnsi="Times New Roman"/>
          <w:b/>
          <w:sz w:val="20"/>
          <w:szCs w:val="20"/>
        </w:rPr>
      </w:pPr>
      <w:r w:rsidRPr="009E6A37">
        <w:rPr>
          <w:rFonts w:ascii="Times New Roman" w:hAnsi="Times New Roman"/>
          <w:b/>
          <w:sz w:val="20"/>
          <w:szCs w:val="20"/>
        </w:rPr>
        <w:t xml:space="preserve">RACH </w:t>
      </w:r>
      <w:r>
        <w:rPr>
          <w:rFonts w:ascii="Times New Roman" w:hAnsi="Times New Roman"/>
          <w:b/>
          <w:sz w:val="20"/>
          <w:szCs w:val="20"/>
        </w:rPr>
        <w:t>in</w:t>
      </w:r>
      <w:r w:rsidRPr="009E6A37">
        <w:rPr>
          <w:rFonts w:ascii="Times New Roman" w:hAnsi="Times New Roman"/>
          <w:b/>
          <w:sz w:val="20"/>
          <w:szCs w:val="20"/>
        </w:rPr>
        <w:t xml:space="preserve"> NB-IOT</w:t>
      </w:r>
      <w:r>
        <w:rPr>
          <w:rFonts w:ascii="Times New Roman" w:hAnsi="Times New Roman"/>
          <w:b/>
          <w:sz w:val="20"/>
          <w:szCs w:val="20"/>
        </w:rPr>
        <w:t xml:space="preserve"> is based on CEL determination and probability-based carrier selection method.</w:t>
      </w:r>
    </w:p>
    <w:p w14:paraId="3FCD98A6" w14:textId="43371E5A" w:rsidR="00867FC6" w:rsidRPr="00867FC6" w:rsidRDefault="00A714A3" w:rsidP="00EE3829">
      <w:pPr>
        <w:spacing w:before="120" w:after="120"/>
      </w:pPr>
      <w:r>
        <w:t xml:space="preserve">Now we can have a brief analysis for whether </w:t>
      </w:r>
      <w:r w:rsidR="00867FC6">
        <w:t>the RACH method in NB-IOT</w:t>
      </w:r>
      <w:r>
        <w:t xml:space="preserve"> can be reused for </w:t>
      </w:r>
      <w:r>
        <w:rPr>
          <w:rFonts w:cs="Times New Roman"/>
          <w:szCs w:val="20"/>
        </w:rPr>
        <w:t xml:space="preserve">NES cell without </w:t>
      </w:r>
      <w:r>
        <w:rPr>
          <w:rFonts w:cs="Times New Roman"/>
          <w:szCs w:val="20"/>
        </w:rPr>
        <w:lastRenderedPageBreak/>
        <w:t xml:space="preserve">SIB. First of all, at least for NR UEs operating in FR1, the UEs are usually </w:t>
      </w:r>
      <w:r w:rsidRPr="00A714A3">
        <w:rPr>
          <w:rFonts w:cs="Times New Roman"/>
          <w:szCs w:val="20"/>
        </w:rPr>
        <w:t>indoors</w:t>
      </w:r>
      <w:r>
        <w:rPr>
          <w:rFonts w:cs="Times New Roman"/>
          <w:szCs w:val="20"/>
        </w:rPr>
        <w:t xml:space="preserve"> or outdoors, they may not suffer severe pathloss as that of the NB-IOT UEs which may be deployed underground, e.g. water meters. Therefore, there may not be enough motivation to introduce similar concept of CEL to NR UEs in this scenario. Secondly, when NR UEs are on the edge of the cell, the UEs are likely to perfrom cell reselection instead of still camping on the current serving cell, which means the UEs are not that in need to enhance RACH</w:t>
      </w:r>
      <w:r w:rsidR="000169C2">
        <w:rPr>
          <w:rFonts w:cs="Times New Roman"/>
          <w:szCs w:val="20"/>
        </w:rPr>
        <w:t xml:space="preserve"> as that of NB-IOT UEs, e.g. a larger RACH repetition number for CEL2. In sum, we prefer not to reuse the CEL concept for NES cell without SIB.</w:t>
      </w:r>
    </w:p>
    <w:p w14:paraId="4D65EB2D" w14:textId="392F482B" w:rsidR="00867FC6" w:rsidRDefault="000169C2" w:rsidP="00EE3829">
      <w:pPr>
        <w:pStyle w:val="aa"/>
        <w:numPr>
          <w:ilvl w:val="0"/>
          <w:numId w:val="6"/>
        </w:numPr>
        <w:spacing w:before="120" w:after="120"/>
        <w:ind w:left="1701" w:firstLineChars="0" w:hanging="1701"/>
        <w:rPr>
          <w:rFonts w:ascii="Times New Roman" w:eastAsiaTheme="minorEastAsia" w:hAnsi="Times New Roman"/>
          <w:b/>
          <w:sz w:val="20"/>
          <w:szCs w:val="20"/>
        </w:rPr>
      </w:pPr>
      <w:r>
        <w:rPr>
          <w:rFonts w:ascii="Times New Roman" w:eastAsiaTheme="minorEastAsia" w:hAnsi="Times New Roman"/>
          <w:b/>
          <w:sz w:val="20"/>
          <w:szCs w:val="20"/>
        </w:rPr>
        <w:t>RAN2 to discuss whether to reuse the CEL concept in NB-IOT for NES cell without SIB.</w:t>
      </w:r>
    </w:p>
    <w:p w14:paraId="160DC82A" w14:textId="048ACDD2" w:rsidR="000169C2" w:rsidRDefault="000169C2" w:rsidP="00EE3829">
      <w:pPr>
        <w:spacing w:before="120" w:after="120"/>
      </w:pPr>
      <w:r>
        <w:t xml:space="preserve">As for the </w:t>
      </w:r>
      <w:r w:rsidRPr="000169C2">
        <w:t xml:space="preserve">probability-based </w:t>
      </w:r>
      <w:r>
        <w:t xml:space="preserve">RACH </w:t>
      </w:r>
      <w:r w:rsidRPr="000169C2">
        <w:t>carrier selection method</w:t>
      </w:r>
      <w:r>
        <w:t xml:space="preserve">, it was introduced in NB-IOT to balance the capacity of different carriers since an NB-IOT needs to serve massive amount of NB-IOT UEs. When we look back to the network energy saving scenario, we observe that most NES techniques are to be applied when the cell load </w:t>
      </w:r>
      <w:r w:rsidR="00FF673B">
        <w:t xml:space="preserve">or traffic load </w:t>
      </w:r>
      <w:r>
        <w:t>is low. Therefore, it seems there is little need to alleviate the RACH pressure of a NES cell as that of NB-IOT</w:t>
      </w:r>
      <w:r w:rsidR="00FF673B">
        <w:t xml:space="preserve">. Yet, </w:t>
      </w:r>
      <w:r>
        <w:t xml:space="preserve">we are open to discuss it. </w:t>
      </w:r>
    </w:p>
    <w:p w14:paraId="1A1929A7" w14:textId="05258788" w:rsidR="000169C2" w:rsidRPr="00FF673B" w:rsidRDefault="000169C2" w:rsidP="00EE3829">
      <w:pPr>
        <w:pStyle w:val="aa"/>
        <w:numPr>
          <w:ilvl w:val="0"/>
          <w:numId w:val="6"/>
        </w:numPr>
        <w:spacing w:before="120" w:after="120"/>
        <w:ind w:left="1701" w:firstLineChars="0" w:hanging="1701"/>
        <w:rPr>
          <w:rFonts w:ascii="Times New Roman" w:eastAsiaTheme="minorEastAsia" w:hAnsi="Times New Roman"/>
          <w:b/>
          <w:sz w:val="20"/>
          <w:szCs w:val="20"/>
        </w:rPr>
      </w:pPr>
      <w:r>
        <w:rPr>
          <w:rFonts w:ascii="Times New Roman" w:eastAsiaTheme="minorEastAsia" w:hAnsi="Times New Roman"/>
          <w:b/>
          <w:sz w:val="20"/>
          <w:szCs w:val="20"/>
        </w:rPr>
        <w:t xml:space="preserve">RAN2 to discuss whether to reuse </w:t>
      </w:r>
      <w:r w:rsidRPr="000169C2">
        <w:rPr>
          <w:rFonts w:ascii="Times New Roman" w:eastAsiaTheme="minorEastAsia" w:hAnsi="Times New Roman"/>
          <w:b/>
          <w:sz w:val="20"/>
          <w:szCs w:val="20"/>
        </w:rPr>
        <w:t xml:space="preserve">probability-based RACH carrier selection method </w:t>
      </w:r>
      <w:r>
        <w:rPr>
          <w:rFonts w:ascii="Times New Roman" w:eastAsiaTheme="minorEastAsia" w:hAnsi="Times New Roman"/>
          <w:b/>
          <w:sz w:val="20"/>
          <w:szCs w:val="20"/>
        </w:rPr>
        <w:t>for NES cell without SIB.</w:t>
      </w:r>
    </w:p>
    <w:p w14:paraId="486A32EA" w14:textId="2A8E40C9" w:rsidR="008E63FD" w:rsidRPr="008E63FD" w:rsidRDefault="00C440B5" w:rsidP="00EE3829">
      <w:pPr>
        <w:spacing w:before="120" w:after="120"/>
        <w:rPr>
          <w:rFonts w:cs="Times New Roman"/>
          <w:szCs w:val="20"/>
        </w:rPr>
      </w:pPr>
      <w:r>
        <w:rPr>
          <w:rFonts w:cs="Times New Roman"/>
          <w:szCs w:val="20"/>
        </w:rPr>
        <w:t>To support</w:t>
      </w:r>
      <w:r w:rsidR="005769B2">
        <w:rPr>
          <w:rFonts w:cs="Times New Roman"/>
          <w:szCs w:val="20"/>
        </w:rPr>
        <w:t xml:space="preserve"> NES cell without SIB, </w:t>
      </w:r>
      <w:r>
        <w:rPr>
          <w:rFonts w:cs="Times New Roman"/>
          <w:szCs w:val="20"/>
        </w:rPr>
        <w:t xml:space="preserve">the following </w:t>
      </w:r>
      <w:r w:rsidR="008E63FD">
        <w:rPr>
          <w:rFonts w:cs="Times New Roman"/>
          <w:szCs w:val="20"/>
        </w:rPr>
        <w:t>questions</w:t>
      </w:r>
      <w:r>
        <w:rPr>
          <w:rFonts w:cs="Times New Roman"/>
          <w:szCs w:val="20"/>
        </w:rPr>
        <w:t xml:space="preserve"> need to be addressed first</w:t>
      </w:r>
      <w:r w:rsidR="008E63FD">
        <w:rPr>
          <w:rFonts w:cs="Times New Roman"/>
          <w:szCs w:val="20"/>
        </w:rPr>
        <w:t xml:space="preserve"> </w:t>
      </w:r>
      <w:r w:rsidR="00867FC6">
        <w:rPr>
          <w:rFonts w:cs="Times New Roman"/>
          <w:szCs w:val="20"/>
        </w:rPr>
        <w:t>for</w:t>
      </w:r>
      <w:r w:rsidR="008E63FD">
        <w:rPr>
          <w:rFonts w:cs="Times New Roman"/>
          <w:szCs w:val="20"/>
        </w:rPr>
        <w:t xml:space="preserve"> further discussion about RACH</w:t>
      </w:r>
      <w:r>
        <w:rPr>
          <w:rFonts w:cs="Times New Roman"/>
          <w:szCs w:val="20"/>
        </w:rPr>
        <w:t xml:space="preserve">: </w:t>
      </w:r>
    </w:p>
    <w:p w14:paraId="67BB4979" w14:textId="31A237AC" w:rsidR="008E63FD" w:rsidRDefault="008E63FD" w:rsidP="00EE3829">
      <w:pPr>
        <w:pStyle w:val="aa"/>
        <w:numPr>
          <w:ilvl w:val="0"/>
          <w:numId w:val="20"/>
        </w:numPr>
        <w:spacing w:before="120" w:after="120"/>
        <w:ind w:left="714" w:firstLineChars="0" w:hanging="357"/>
        <w:rPr>
          <w:rFonts w:ascii="Times New Roman" w:hAnsi="Times New Roman"/>
          <w:szCs w:val="20"/>
        </w:rPr>
      </w:pPr>
      <w:r w:rsidRPr="008E63FD">
        <w:rPr>
          <w:rFonts w:ascii="Times New Roman" w:hAnsi="Times New Roman"/>
          <w:sz w:val="20"/>
          <w:szCs w:val="20"/>
        </w:rPr>
        <w:t xml:space="preserve">Whether the RACH parameters </w:t>
      </w:r>
      <w:r w:rsidR="00BD7754" w:rsidRPr="00BD7754">
        <w:rPr>
          <w:rFonts w:ascii="Times New Roman" w:hAnsi="Times New Roman"/>
          <w:sz w:val="20"/>
          <w:szCs w:val="20"/>
        </w:rPr>
        <w:t xml:space="preserve">of the non-anchor cell(s) </w:t>
      </w:r>
      <w:r w:rsidRPr="008E63FD">
        <w:rPr>
          <w:rFonts w:ascii="Times New Roman" w:hAnsi="Times New Roman"/>
          <w:sz w:val="20"/>
          <w:szCs w:val="20"/>
        </w:rPr>
        <w:t>can be transmitted in the SIB from the anchor cell?</w:t>
      </w:r>
      <w:r w:rsidR="00867FC6">
        <w:rPr>
          <w:rFonts w:ascii="Times New Roman" w:hAnsi="Times New Roman"/>
          <w:sz w:val="20"/>
          <w:szCs w:val="20"/>
        </w:rPr>
        <w:t xml:space="preserve"> If yes, FFS which parameters.</w:t>
      </w:r>
    </w:p>
    <w:p w14:paraId="4C2353C7" w14:textId="3BD74E67" w:rsidR="008E63FD" w:rsidRDefault="008E63FD" w:rsidP="00EE3829">
      <w:pPr>
        <w:pStyle w:val="aa"/>
        <w:numPr>
          <w:ilvl w:val="0"/>
          <w:numId w:val="20"/>
        </w:numPr>
        <w:spacing w:before="120" w:after="120"/>
        <w:ind w:left="714" w:firstLineChars="0" w:hanging="357"/>
        <w:rPr>
          <w:rFonts w:ascii="Times New Roman" w:hAnsi="Times New Roman"/>
          <w:szCs w:val="20"/>
        </w:rPr>
      </w:pPr>
      <w:r w:rsidRPr="008E63FD">
        <w:rPr>
          <w:rFonts w:ascii="Times New Roman" w:hAnsi="Times New Roman"/>
          <w:sz w:val="20"/>
          <w:szCs w:val="20"/>
        </w:rPr>
        <w:t xml:space="preserve">Whether </w:t>
      </w:r>
      <w:r w:rsidR="00B50EEC">
        <w:rPr>
          <w:rFonts w:ascii="Times New Roman" w:hAnsi="Times New Roman"/>
          <w:sz w:val="20"/>
          <w:szCs w:val="20"/>
        </w:rPr>
        <w:t xml:space="preserve">the </w:t>
      </w:r>
      <w:r w:rsidRPr="008E63FD">
        <w:rPr>
          <w:rFonts w:ascii="Times New Roman" w:hAnsi="Times New Roman"/>
          <w:sz w:val="20"/>
          <w:szCs w:val="20"/>
        </w:rPr>
        <w:t>UE can get synchronization from SSB of the anchor cell?</w:t>
      </w:r>
      <w:r w:rsidR="00867FC6">
        <w:rPr>
          <w:rFonts w:ascii="Times New Roman" w:hAnsi="Times New Roman"/>
          <w:sz w:val="20"/>
          <w:szCs w:val="20"/>
        </w:rPr>
        <w:t xml:space="preserve"> This depends on RAN4 input.</w:t>
      </w:r>
    </w:p>
    <w:p w14:paraId="0616F983" w14:textId="1298F5D4" w:rsidR="008E63FD" w:rsidRDefault="00867FC6" w:rsidP="00EE3829">
      <w:pPr>
        <w:pStyle w:val="aa"/>
        <w:numPr>
          <w:ilvl w:val="0"/>
          <w:numId w:val="20"/>
        </w:numPr>
        <w:spacing w:before="120" w:after="120"/>
        <w:ind w:left="714" w:firstLineChars="0" w:hanging="357"/>
        <w:rPr>
          <w:rFonts w:ascii="Times New Roman" w:hAnsi="Times New Roman"/>
          <w:szCs w:val="20"/>
        </w:rPr>
      </w:pPr>
      <w:r>
        <w:rPr>
          <w:rFonts w:ascii="Times New Roman" w:hAnsi="Times New Roman"/>
          <w:sz w:val="20"/>
          <w:szCs w:val="20"/>
        </w:rPr>
        <w:t>If the answer to Q2 is no, w</w:t>
      </w:r>
      <w:r w:rsidR="008E63FD" w:rsidRPr="008E63FD">
        <w:rPr>
          <w:rFonts w:ascii="Times New Roman" w:hAnsi="Times New Roman"/>
          <w:sz w:val="20"/>
          <w:szCs w:val="20"/>
        </w:rPr>
        <w:t>hether SSB can be transmitted on non-anchor cell?</w:t>
      </w:r>
    </w:p>
    <w:p w14:paraId="63F48D9A" w14:textId="1698A608" w:rsidR="008E63FD" w:rsidRPr="008E63FD" w:rsidRDefault="00867FC6" w:rsidP="00EE3829">
      <w:pPr>
        <w:pStyle w:val="aa"/>
        <w:numPr>
          <w:ilvl w:val="0"/>
          <w:numId w:val="20"/>
        </w:numPr>
        <w:spacing w:before="120" w:after="120"/>
        <w:ind w:left="714" w:firstLineChars="0" w:hanging="357"/>
        <w:rPr>
          <w:rFonts w:ascii="Times New Roman" w:hAnsi="Times New Roman"/>
          <w:szCs w:val="20"/>
        </w:rPr>
      </w:pPr>
      <w:r>
        <w:rPr>
          <w:rFonts w:ascii="Times New Roman" w:hAnsi="Times New Roman"/>
          <w:sz w:val="20"/>
          <w:szCs w:val="20"/>
        </w:rPr>
        <w:t>If the answer to Q2 is no, and the answer to Q3 is yes</w:t>
      </w:r>
      <w:r w:rsidR="008E63FD" w:rsidRPr="008E63FD">
        <w:rPr>
          <w:rFonts w:ascii="Times New Roman" w:hAnsi="Times New Roman"/>
          <w:sz w:val="20"/>
          <w:szCs w:val="20"/>
        </w:rPr>
        <w:t>,</w:t>
      </w:r>
      <w:r>
        <w:rPr>
          <w:rFonts w:ascii="Times New Roman" w:hAnsi="Times New Roman"/>
          <w:sz w:val="20"/>
          <w:szCs w:val="20"/>
        </w:rPr>
        <w:t xml:space="preserve"> if the SSB on the non-acnhor cell is not transmitted,</w:t>
      </w:r>
      <w:r w:rsidR="008E63FD" w:rsidRPr="008E63FD">
        <w:rPr>
          <w:rFonts w:ascii="Times New Roman" w:hAnsi="Times New Roman"/>
          <w:sz w:val="20"/>
          <w:szCs w:val="20"/>
        </w:rPr>
        <w:t xml:space="preserve"> whether UE WUS can be triggered to require on-demand SSB on non-anchor cell? Note that the UE</w:t>
      </w:r>
      <w:r>
        <w:rPr>
          <w:rFonts w:ascii="Times New Roman" w:hAnsi="Times New Roman"/>
          <w:sz w:val="20"/>
          <w:szCs w:val="20"/>
        </w:rPr>
        <w:t xml:space="preserve"> in this case</w:t>
      </w:r>
      <w:r w:rsidR="008E63FD" w:rsidRPr="008E63FD">
        <w:rPr>
          <w:rFonts w:ascii="Times New Roman" w:hAnsi="Times New Roman"/>
          <w:sz w:val="20"/>
          <w:szCs w:val="20"/>
        </w:rPr>
        <w:t xml:space="preserve"> needs to first wake-up the non-anchor cell to transmit SSB and then perform RACH procedure on it.</w:t>
      </w:r>
    </w:p>
    <w:p w14:paraId="43A2DE14" w14:textId="40FB04BD" w:rsidR="006657F6" w:rsidRPr="008E63FD" w:rsidRDefault="00867FC6" w:rsidP="00EE3829">
      <w:pPr>
        <w:spacing w:before="120" w:after="120"/>
        <w:rPr>
          <w:rFonts w:cs="Times New Roman"/>
          <w:szCs w:val="20"/>
        </w:rPr>
      </w:pPr>
      <w:r>
        <w:rPr>
          <w:rFonts w:cs="Times New Roman"/>
          <w:szCs w:val="20"/>
        </w:rPr>
        <w:t>Since Q2~Q4 is depending on RAN4 input, we propose to only discuss Q1 in RAN2</w:t>
      </w:r>
      <w:r w:rsidR="00B50EEC">
        <w:rPr>
          <w:rFonts w:cs="Times New Roman"/>
          <w:szCs w:val="20"/>
        </w:rPr>
        <w:t xml:space="preserve"> for now</w:t>
      </w:r>
      <w:r>
        <w:rPr>
          <w:rFonts w:cs="Times New Roman"/>
          <w:szCs w:val="20"/>
        </w:rPr>
        <w:t>.</w:t>
      </w:r>
    </w:p>
    <w:p w14:paraId="783C1C4D" w14:textId="49498A16" w:rsidR="00A2414B" w:rsidRPr="00FF673B" w:rsidRDefault="00867FC6" w:rsidP="00EE3829">
      <w:pPr>
        <w:pStyle w:val="aa"/>
        <w:numPr>
          <w:ilvl w:val="0"/>
          <w:numId w:val="6"/>
        </w:numPr>
        <w:spacing w:before="120" w:after="120"/>
        <w:ind w:left="1701" w:firstLineChars="0" w:hanging="1701"/>
        <w:rPr>
          <w:rFonts w:ascii="Times New Roman" w:eastAsiaTheme="minorEastAsia" w:hAnsi="Times New Roman"/>
          <w:b/>
          <w:sz w:val="20"/>
          <w:szCs w:val="20"/>
        </w:rPr>
      </w:pPr>
      <w:r>
        <w:rPr>
          <w:rFonts w:ascii="Times New Roman" w:eastAsiaTheme="minorEastAsia" w:hAnsi="Times New Roman"/>
          <w:b/>
          <w:sz w:val="20"/>
          <w:szCs w:val="20"/>
        </w:rPr>
        <w:t>RAN2 to discuss whether</w:t>
      </w:r>
      <w:r w:rsidRPr="00867FC6">
        <w:t xml:space="preserve"> </w:t>
      </w:r>
      <w:r w:rsidRPr="00867FC6">
        <w:rPr>
          <w:rFonts w:ascii="Times New Roman" w:eastAsiaTheme="minorEastAsia" w:hAnsi="Times New Roman"/>
          <w:b/>
          <w:sz w:val="20"/>
          <w:szCs w:val="20"/>
        </w:rPr>
        <w:t xml:space="preserve">RACH parameters </w:t>
      </w:r>
      <w:r w:rsidR="00BD7754">
        <w:rPr>
          <w:rFonts w:ascii="Times New Roman" w:eastAsiaTheme="minorEastAsia" w:hAnsi="Times New Roman" w:hint="eastAsia"/>
          <w:b/>
          <w:sz w:val="20"/>
          <w:szCs w:val="20"/>
        </w:rPr>
        <w:t>of</w:t>
      </w:r>
      <w:r w:rsidR="00BD7754">
        <w:rPr>
          <w:rFonts w:ascii="Times New Roman" w:eastAsiaTheme="minorEastAsia" w:hAnsi="Times New Roman"/>
          <w:b/>
          <w:sz w:val="20"/>
          <w:szCs w:val="20"/>
        </w:rPr>
        <w:t xml:space="preserve"> the non-anchor cell(s) </w:t>
      </w:r>
      <w:r w:rsidRPr="00867FC6">
        <w:rPr>
          <w:rFonts w:ascii="Times New Roman" w:eastAsiaTheme="minorEastAsia" w:hAnsi="Times New Roman"/>
          <w:b/>
          <w:sz w:val="20"/>
          <w:szCs w:val="20"/>
        </w:rPr>
        <w:t>can be transmitted in the SIB from the anchor cell? If yes, FFS which parameters.</w:t>
      </w:r>
      <w:bookmarkStart w:id="9" w:name="_Hlk92538289"/>
    </w:p>
    <w:p w14:paraId="2E06918D" w14:textId="256E8E40" w:rsidR="00A2414B" w:rsidRDefault="002013A5" w:rsidP="00A2414B">
      <w:pPr>
        <w:pStyle w:val="2"/>
        <w:rPr>
          <w:rFonts w:eastAsia="宋体"/>
        </w:rPr>
      </w:pPr>
      <w:r>
        <w:t xml:space="preserve">Paging for </w:t>
      </w:r>
      <w:r w:rsidRPr="00093597">
        <w:rPr>
          <w:rFonts w:eastAsia="宋体"/>
        </w:rPr>
        <w:t>NES Cell without SIB</w:t>
      </w:r>
    </w:p>
    <w:p w14:paraId="1D53FD47" w14:textId="7077C869" w:rsidR="00FF673B" w:rsidRDefault="00FF673B" w:rsidP="00EE3829">
      <w:pPr>
        <w:spacing w:before="120" w:after="120"/>
      </w:pPr>
      <w:r>
        <w:t xml:space="preserve">As mentioned above, the NES techniques are usually applied when the cell load or traffic load is low, the cell can further achieve NES gain by only paging UE on the anchor cell. Although we are open to discuss whether paging can be on a NES cell without SIB, we assume that it may not be necessary to support it. If we are to support </w:t>
      </w:r>
      <w:r w:rsidRPr="00FF673B">
        <w:t>paging on a NES cell without SIB</w:t>
      </w:r>
      <w:r>
        <w:t xml:space="preserve">, its further discussion also rely on </w:t>
      </w:r>
      <w:r w:rsidR="00B50EEC">
        <w:t>RAN4’s conclusion on whether</w:t>
      </w:r>
      <w:r w:rsidR="00B50EEC" w:rsidRPr="00B50EEC">
        <w:rPr>
          <w:szCs w:val="20"/>
        </w:rPr>
        <w:t xml:space="preserve"> </w:t>
      </w:r>
      <w:r w:rsidR="00B50EEC">
        <w:rPr>
          <w:szCs w:val="20"/>
        </w:rPr>
        <w:t xml:space="preserve">the </w:t>
      </w:r>
      <w:r w:rsidR="00B50EEC" w:rsidRPr="008E63FD">
        <w:rPr>
          <w:rFonts w:cs="Times New Roman"/>
          <w:szCs w:val="20"/>
        </w:rPr>
        <w:t>UE can get synchronization from SSB of the anchor cell</w:t>
      </w:r>
      <w:r w:rsidR="00B50EEC">
        <w:rPr>
          <w:rFonts w:cs="Times New Roman"/>
          <w:szCs w:val="20"/>
        </w:rPr>
        <w:t>.</w:t>
      </w:r>
    </w:p>
    <w:p w14:paraId="3A9A7392" w14:textId="30BBE719" w:rsidR="00FF673B" w:rsidRPr="00FF673B" w:rsidRDefault="00FF673B" w:rsidP="00EE3829">
      <w:pPr>
        <w:pStyle w:val="aa"/>
        <w:numPr>
          <w:ilvl w:val="0"/>
          <w:numId w:val="6"/>
        </w:numPr>
        <w:spacing w:before="120" w:after="120"/>
        <w:ind w:left="1701" w:firstLineChars="0" w:hanging="1701"/>
        <w:rPr>
          <w:rFonts w:ascii="Times New Roman" w:eastAsiaTheme="minorEastAsia" w:hAnsi="Times New Roman"/>
          <w:b/>
          <w:sz w:val="20"/>
          <w:szCs w:val="20"/>
        </w:rPr>
      </w:pPr>
      <w:r>
        <w:rPr>
          <w:rFonts w:ascii="Times New Roman" w:eastAsiaTheme="minorEastAsia" w:hAnsi="Times New Roman"/>
          <w:b/>
          <w:sz w:val="20"/>
          <w:szCs w:val="20"/>
        </w:rPr>
        <w:t>RAN2 to discuss whether</w:t>
      </w:r>
      <w:r w:rsidRPr="00867FC6">
        <w:t xml:space="preserve"> </w:t>
      </w:r>
      <w:r>
        <w:rPr>
          <w:rFonts w:ascii="Times New Roman" w:eastAsiaTheme="minorEastAsia" w:hAnsi="Times New Roman"/>
          <w:b/>
          <w:sz w:val="20"/>
          <w:szCs w:val="20"/>
        </w:rPr>
        <w:t>to support paging on</w:t>
      </w:r>
      <w:r w:rsidRPr="00867FC6">
        <w:rPr>
          <w:rFonts w:ascii="Times New Roman" w:eastAsiaTheme="minorEastAsia" w:hAnsi="Times New Roman"/>
          <w:b/>
          <w:sz w:val="20"/>
          <w:szCs w:val="20"/>
        </w:rPr>
        <w:t xml:space="preserve"> </w:t>
      </w:r>
      <w:r>
        <w:rPr>
          <w:rFonts w:ascii="Times New Roman" w:eastAsiaTheme="minorEastAsia" w:hAnsi="Times New Roman"/>
          <w:b/>
          <w:sz w:val="20"/>
          <w:szCs w:val="20"/>
        </w:rPr>
        <w:t>a NES cell without SIB.</w:t>
      </w:r>
      <w:r w:rsidR="00B50EEC">
        <w:rPr>
          <w:rFonts w:ascii="Times New Roman" w:eastAsiaTheme="minorEastAsia" w:hAnsi="Times New Roman"/>
          <w:b/>
          <w:sz w:val="20"/>
          <w:szCs w:val="20"/>
        </w:rPr>
        <w:t xml:space="preserve"> If yes, wait for RAN4’s conclusion </w:t>
      </w:r>
      <w:r w:rsidR="00B50EEC" w:rsidRPr="00B50EEC">
        <w:rPr>
          <w:rFonts w:ascii="Times New Roman" w:eastAsiaTheme="minorEastAsia" w:hAnsi="Times New Roman"/>
          <w:b/>
          <w:sz w:val="20"/>
          <w:szCs w:val="20"/>
        </w:rPr>
        <w:t>on whether the UE can get synchronization from SSB of the anchor cell</w:t>
      </w:r>
      <w:r w:rsidR="00B50EEC">
        <w:rPr>
          <w:rFonts w:ascii="Times New Roman" w:eastAsiaTheme="minorEastAsia" w:hAnsi="Times New Roman"/>
          <w:b/>
          <w:sz w:val="20"/>
          <w:szCs w:val="20"/>
        </w:rPr>
        <w:t xml:space="preserve"> before further discussion about paging on</w:t>
      </w:r>
      <w:r w:rsidR="00B50EEC" w:rsidRPr="00867FC6">
        <w:rPr>
          <w:rFonts w:ascii="Times New Roman" w:eastAsiaTheme="minorEastAsia" w:hAnsi="Times New Roman"/>
          <w:b/>
          <w:sz w:val="20"/>
          <w:szCs w:val="20"/>
        </w:rPr>
        <w:t xml:space="preserve"> </w:t>
      </w:r>
      <w:r w:rsidR="00B50EEC">
        <w:rPr>
          <w:rFonts w:ascii="Times New Roman" w:eastAsiaTheme="minorEastAsia" w:hAnsi="Times New Roman"/>
          <w:b/>
          <w:sz w:val="20"/>
          <w:szCs w:val="20"/>
        </w:rPr>
        <w:t>a NES cell without SIB.</w:t>
      </w:r>
    </w:p>
    <w:bookmarkEnd w:id="9"/>
    <w:p w14:paraId="74CDD6C6" w14:textId="77777777" w:rsidR="001A25FC" w:rsidRDefault="001A25FC" w:rsidP="00541641">
      <w:pPr>
        <w:pBdr>
          <w:bottom w:val="single" w:sz="12" w:space="1" w:color="auto"/>
        </w:pBdr>
      </w:pPr>
    </w:p>
    <w:p w14:paraId="347555DC" w14:textId="0FFFED12" w:rsidR="00541641" w:rsidRDefault="00541641" w:rsidP="00541641">
      <w:pPr>
        <w:pStyle w:val="1"/>
      </w:pPr>
      <w:r>
        <w:lastRenderedPageBreak/>
        <w:t>Conclusion</w:t>
      </w:r>
    </w:p>
    <w:p w14:paraId="2CA5C5B5" w14:textId="77777777" w:rsidR="00541641" w:rsidRDefault="00541641" w:rsidP="00EE3829">
      <w:pPr>
        <w:pStyle w:val="a8"/>
        <w:spacing w:before="120"/>
        <w:rPr>
          <w:rFonts w:eastAsia="宋体"/>
          <w:lang w:eastAsia="zh-CN"/>
        </w:rPr>
      </w:pPr>
      <w:r>
        <w:rPr>
          <w:rFonts w:eastAsia="宋体"/>
          <w:lang w:eastAsia="zh-CN"/>
        </w:rPr>
        <w:t>Based on the discussion, we have the following observation and proposals:</w:t>
      </w:r>
    </w:p>
    <w:p w14:paraId="35FA4E1E" w14:textId="7B32DBE7" w:rsidR="00541641" w:rsidRDefault="00B50EEC" w:rsidP="00EE3829">
      <w:pPr>
        <w:pStyle w:val="a8"/>
        <w:numPr>
          <w:ilvl w:val="0"/>
          <w:numId w:val="11"/>
        </w:numPr>
        <w:spacing w:before="120"/>
        <w:ind w:left="1701" w:hanging="1701"/>
        <w:rPr>
          <w:rFonts w:eastAsiaTheme="minorEastAsia"/>
          <w:b/>
          <w:lang w:eastAsia="zh-CN"/>
        </w:rPr>
      </w:pPr>
      <w:r w:rsidRPr="009E6A37">
        <w:rPr>
          <w:b/>
          <w:szCs w:val="20"/>
        </w:rPr>
        <w:t xml:space="preserve">Paging and RACH can be </w:t>
      </w:r>
      <w:r>
        <w:rPr>
          <w:b/>
          <w:szCs w:val="20"/>
        </w:rPr>
        <w:t xml:space="preserve">performed either on a anchor carrier or on a </w:t>
      </w:r>
      <w:r w:rsidRPr="009E6A37">
        <w:rPr>
          <w:b/>
          <w:szCs w:val="20"/>
        </w:rPr>
        <w:t>non-anchor carrier in NB-IOT.</w:t>
      </w:r>
    </w:p>
    <w:p w14:paraId="770F3D85" w14:textId="1FE5BF06" w:rsidR="00A2414B" w:rsidRDefault="00B50EEC" w:rsidP="00EE3829">
      <w:pPr>
        <w:pStyle w:val="a8"/>
        <w:numPr>
          <w:ilvl w:val="0"/>
          <w:numId w:val="11"/>
        </w:numPr>
        <w:spacing w:before="120"/>
        <w:ind w:left="1701" w:hanging="1701"/>
        <w:rPr>
          <w:rFonts w:eastAsiaTheme="minorEastAsia"/>
          <w:b/>
          <w:lang w:eastAsia="zh-CN"/>
        </w:rPr>
      </w:pPr>
      <w:r w:rsidRPr="009E6A37">
        <w:rPr>
          <w:b/>
          <w:szCs w:val="20"/>
        </w:rPr>
        <w:t xml:space="preserve">RACH </w:t>
      </w:r>
      <w:r>
        <w:rPr>
          <w:b/>
          <w:szCs w:val="20"/>
        </w:rPr>
        <w:t>in</w:t>
      </w:r>
      <w:r w:rsidRPr="009E6A37">
        <w:rPr>
          <w:b/>
          <w:szCs w:val="20"/>
        </w:rPr>
        <w:t xml:space="preserve"> NB-IOT</w:t>
      </w:r>
      <w:r>
        <w:rPr>
          <w:b/>
          <w:szCs w:val="20"/>
        </w:rPr>
        <w:t xml:space="preserve"> is based on CEL determination and probability-based carrier selection method.</w:t>
      </w:r>
    </w:p>
    <w:p w14:paraId="5E93ABAA" w14:textId="2AEF0E9B" w:rsidR="00541641" w:rsidRDefault="00B50EEC" w:rsidP="00EE3829">
      <w:pPr>
        <w:pStyle w:val="aa"/>
        <w:numPr>
          <w:ilvl w:val="0"/>
          <w:numId w:val="12"/>
        </w:numPr>
        <w:spacing w:before="120" w:after="120"/>
        <w:ind w:left="1701" w:firstLineChars="0" w:hanging="1701"/>
        <w:rPr>
          <w:rFonts w:ascii="Times New Roman" w:hAnsi="Times New Roman"/>
          <w:b/>
          <w:kern w:val="0"/>
          <w:sz w:val="20"/>
          <w:szCs w:val="24"/>
        </w:rPr>
      </w:pPr>
      <w:r>
        <w:rPr>
          <w:rFonts w:ascii="Times New Roman" w:eastAsiaTheme="minorEastAsia" w:hAnsi="Times New Roman"/>
          <w:b/>
          <w:sz w:val="20"/>
          <w:szCs w:val="20"/>
        </w:rPr>
        <w:t>RAN2 to discuss whether to reuse the CEL concept in NB-IOT for NES cell without SIB.</w:t>
      </w:r>
    </w:p>
    <w:p w14:paraId="3B4324D8" w14:textId="76B4C929" w:rsidR="00E443C4" w:rsidRPr="00B50EEC" w:rsidRDefault="00B50EEC" w:rsidP="00EE3829">
      <w:pPr>
        <w:pStyle w:val="aa"/>
        <w:numPr>
          <w:ilvl w:val="0"/>
          <w:numId w:val="12"/>
        </w:numPr>
        <w:spacing w:before="120" w:after="120"/>
        <w:ind w:left="1701" w:firstLineChars="0" w:hanging="1701"/>
        <w:rPr>
          <w:rFonts w:ascii="Times New Roman" w:hAnsi="Times New Roman"/>
          <w:b/>
          <w:kern w:val="0"/>
          <w:sz w:val="20"/>
          <w:szCs w:val="24"/>
        </w:rPr>
      </w:pPr>
      <w:r>
        <w:rPr>
          <w:rFonts w:ascii="Times New Roman" w:eastAsiaTheme="minorEastAsia" w:hAnsi="Times New Roman"/>
          <w:b/>
          <w:sz w:val="20"/>
          <w:szCs w:val="20"/>
        </w:rPr>
        <w:t xml:space="preserve">RAN2 to discuss whether to reuse </w:t>
      </w:r>
      <w:r w:rsidRPr="000169C2">
        <w:rPr>
          <w:rFonts w:ascii="Times New Roman" w:eastAsiaTheme="minorEastAsia" w:hAnsi="Times New Roman"/>
          <w:b/>
          <w:sz w:val="20"/>
          <w:szCs w:val="20"/>
        </w:rPr>
        <w:t xml:space="preserve">probability-based RACH carrier selection method </w:t>
      </w:r>
      <w:r>
        <w:rPr>
          <w:rFonts w:ascii="Times New Roman" w:eastAsiaTheme="minorEastAsia" w:hAnsi="Times New Roman"/>
          <w:b/>
          <w:sz w:val="20"/>
          <w:szCs w:val="20"/>
        </w:rPr>
        <w:t>for NES cell without SIB.</w:t>
      </w:r>
    </w:p>
    <w:p w14:paraId="10962933" w14:textId="438A230E" w:rsidR="00B50EEC" w:rsidRPr="00B50EEC" w:rsidRDefault="00B50EEC" w:rsidP="00EE3829">
      <w:pPr>
        <w:pStyle w:val="aa"/>
        <w:numPr>
          <w:ilvl w:val="0"/>
          <w:numId w:val="12"/>
        </w:numPr>
        <w:spacing w:before="120" w:after="120"/>
        <w:ind w:left="1701" w:firstLineChars="0" w:hanging="1701"/>
        <w:rPr>
          <w:rFonts w:ascii="Times New Roman" w:hAnsi="Times New Roman"/>
          <w:b/>
          <w:kern w:val="0"/>
          <w:sz w:val="20"/>
          <w:szCs w:val="24"/>
        </w:rPr>
      </w:pPr>
      <w:r>
        <w:rPr>
          <w:rFonts w:ascii="Times New Roman" w:eastAsiaTheme="minorEastAsia" w:hAnsi="Times New Roman"/>
          <w:b/>
          <w:sz w:val="20"/>
          <w:szCs w:val="20"/>
        </w:rPr>
        <w:t>RAN2 to discuss whether</w:t>
      </w:r>
      <w:r w:rsidRPr="00867FC6">
        <w:t xml:space="preserve"> </w:t>
      </w:r>
      <w:r w:rsidRPr="00867FC6">
        <w:rPr>
          <w:rFonts w:ascii="Times New Roman" w:eastAsiaTheme="minorEastAsia" w:hAnsi="Times New Roman"/>
          <w:b/>
          <w:sz w:val="20"/>
          <w:szCs w:val="20"/>
        </w:rPr>
        <w:t xml:space="preserve">RACH parameters </w:t>
      </w:r>
      <w:r w:rsidR="00BD7754">
        <w:rPr>
          <w:rFonts w:ascii="Times New Roman" w:eastAsiaTheme="minorEastAsia" w:hAnsi="Times New Roman" w:hint="eastAsia"/>
          <w:b/>
          <w:sz w:val="20"/>
          <w:szCs w:val="20"/>
        </w:rPr>
        <w:t>of</w:t>
      </w:r>
      <w:r w:rsidR="00BD7754">
        <w:rPr>
          <w:rFonts w:ascii="Times New Roman" w:eastAsiaTheme="minorEastAsia" w:hAnsi="Times New Roman"/>
          <w:b/>
          <w:sz w:val="20"/>
          <w:szCs w:val="20"/>
        </w:rPr>
        <w:t xml:space="preserve"> the non-anchor cell(s) </w:t>
      </w:r>
      <w:r w:rsidRPr="00867FC6">
        <w:rPr>
          <w:rFonts w:ascii="Times New Roman" w:eastAsiaTheme="minorEastAsia" w:hAnsi="Times New Roman"/>
          <w:b/>
          <w:sz w:val="20"/>
          <w:szCs w:val="20"/>
        </w:rPr>
        <w:t>can be transmitted in the SIB from the anchor cell? If yes, FFS which parameters.</w:t>
      </w:r>
    </w:p>
    <w:p w14:paraId="21ABBC4B" w14:textId="54634E54" w:rsidR="00B50EEC" w:rsidRPr="00E443C4" w:rsidRDefault="00B50EEC" w:rsidP="00EE3829">
      <w:pPr>
        <w:pStyle w:val="aa"/>
        <w:numPr>
          <w:ilvl w:val="0"/>
          <w:numId w:val="12"/>
        </w:numPr>
        <w:spacing w:before="120" w:after="120"/>
        <w:ind w:left="1701" w:firstLineChars="0" w:hanging="1701"/>
        <w:rPr>
          <w:rFonts w:ascii="Times New Roman" w:hAnsi="Times New Roman"/>
          <w:b/>
          <w:kern w:val="0"/>
          <w:sz w:val="20"/>
          <w:szCs w:val="24"/>
        </w:rPr>
      </w:pPr>
      <w:r>
        <w:rPr>
          <w:rFonts w:ascii="Times New Roman" w:eastAsiaTheme="minorEastAsia" w:hAnsi="Times New Roman"/>
          <w:b/>
          <w:sz w:val="20"/>
          <w:szCs w:val="20"/>
        </w:rPr>
        <w:t>RAN2 to discuss whether</w:t>
      </w:r>
      <w:r w:rsidRPr="00867FC6">
        <w:t xml:space="preserve"> </w:t>
      </w:r>
      <w:r>
        <w:rPr>
          <w:rFonts w:ascii="Times New Roman" w:eastAsiaTheme="minorEastAsia" w:hAnsi="Times New Roman"/>
          <w:b/>
          <w:sz w:val="20"/>
          <w:szCs w:val="20"/>
        </w:rPr>
        <w:t>to support paging on</w:t>
      </w:r>
      <w:r w:rsidRPr="00867FC6">
        <w:rPr>
          <w:rFonts w:ascii="Times New Roman" w:eastAsiaTheme="minorEastAsia" w:hAnsi="Times New Roman"/>
          <w:b/>
          <w:sz w:val="20"/>
          <w:szCs w:val="20"/>
        </w:rPr>
        <w:t xml:space="preserve"> </w:t>
      </w:r>
      <w:r>
        <w:rPr>
          <w:rFonts w:ascii="Times New Roman" w:eastAsiaTheme="minorEastAsia" w:hAnsi="Times New Roman"/>
          <w:b/>
          <w:sz w:val="20"/>
          <w:szCs w:val="20"/>
        </w:rPr>
        <w:t xml:space="preserve">a NES cell without SIB. If yes, wait for RAN4’s conclusion </w:t>
      </w:r>
      <w:r w:rsidRPr="00B50EEC">
        <w:rPr>
          <w:rFonts w:ascii="Times New Roman" w:eastAsiaTheme="minorEastAsia" w:hAnsi="Times New Roman"/>
          <w:b/>
          <w:sz w:val="20"/>
          <w:szCs w:val="20"/>
        </w:rPr>
        <w:t>on whether the UE can get synchronization from SSB of the anchor cell</w:t>
      </w:r>
      <w:r>
        <w:rPr>
          <w:rFonts w:ascii="Times New Roman" w:eastAsiaTheme="minorEastAsia" w:hAnsi="Times New Roman"/>
          <w:b/>
          <w:sz w:val="20"/>
          <w:szCs w:val="20"/>
        </w:rPr>
        <w:t xml:space="preserve"> before further discussion about paging on</w:t>
      </w:r>
      <w:r w:rsidRPr="00867FC6">
        <w:rPr>
          <w:rFonts w:ascii="Times New Roman" w:eastAsiaTheme="minorEastAsia" w:hAnsi="Times New Roman"/>
          <w:b/>
          <w:sz w:val="20"/>
          <w:szCs w:val="20"/>
        </w:rPr>
        <w:t xml:space="preserve"> </w:t>
      </w:r>
      <w:r>
        <w:rPr>
          <w:rFonts w:ascii="Times New Roman" w:eastAsiaTheme="minorEastAsia" w:hAnsi="Times New Roman"/>
          <w:b/>
          <w:sz w:val="20"/>
          <w:szCs w:val="20"/>
        </w:rPr>
        <w:t>a NES cell without SIB.</w:t>
      </w:r>
    </w:p>
    <w:p w14:paraId="411BF479" w14:textId="77777777" w:rsidR="00AF48F0" w:rsidRPr="00AF48F0" w:rsidRDefault="00AF48F0" w:rsidP="003A2AEA">
      <w:pPr>
        <w:pBdr>
          <w:bottom w:val="single" w:sz="12" w:space="1" w:color="auto"/>
        </w:pBdr>
        <w:rPr>
          <w:b/>
          <w:szCs w:val="20"/>
        </w:rPr>
      </w:pPr>
    </w:p>
    <w:p w14:paraId="097CCED1" w14:textId="0E11BEE9" w:rsidR="00541641" w:rsidRDefault="00541641" w:rsidP="00541641">
      <w:pPr>
        <w:pStyle w:val="1"/>
      </w:pPr>
      <w:r>
        <w:t>References</w:t>
      </w:r>
    </w:p>
    <w:p w14:paraId="1191C98D" w14:textId="1CBCA45C" w:rsidR="00541641" w:rsidRPr="00E14384" w:rsidRDefault="00093597" w:rsidP="00541641">
      <w:pPr>
        <w:pStyle w:val="aa"/>
        <w:widowControl/>
        <w:numPr>
          <w:ilvl w:val="0"/>
          <w:numId w:val="13"/>
        </w:numPr>
        <w:ind w:firstLineChars="0"/>
        <w:jc w:val="left"/>
        <w:rPr>
          <w:rFonts w:ascii="Times New Roman" w:hAnsi="Times New Roman"/>
          <w:sz w:val="20"/>
          <w:szCs w:val="20"/>
        </w:rPr>
      </w:pPr>
      <w:r w:rsidRPr="00093597">
        <w:rPr>
          <w:rFonts w:ascii="Times New Roman" w:hAnsi="Times New Roman" w:hint="eastAsia"/>
          <w:sz w:val="20"/>
          <w:szCs w:val="20"/>
        </w:rPr>
        <w:t>R2-2211427 TP on cell selection</w:t>
      </w:r>
      <w:r w:rsidRPr="00093597">
        <w:rPr>
          <w:rFonts w:ascii="Times New Roman" w:hAnsi="Times New Roman" w:hint="eastAsia"/>
          <w:sz w:val="20"/>
          <w:szCs w:val="20"/>
        </w:rPr>
        <w:t>／</w:t>
      </w:r>
      <w:r w:rsidRPr="00093597">
        <w:rPr>
          <w:rFonts w:ascii="Times New Roman" w:hAnsi="Times New Roman" w:hint="eastAsia"/>
          <w:sz w:val="20"/>
          <w:szCs w:val="20"/>
        </w:rPr>
        <w:t>reselection and SSB</w:t>
      </w:r>
      <w:r w:rsidRPr="00093597">
        <w:rPr>
          <w:rFonts w:ascii="Times New Roman" w:hAnsi="Times New Roman" w:hint="eastAsia"/>
          <w:sz w:val="20"/>
          <w:szCs w:val="20"/>
        </w:rPr>
        <w:t>／</w:t>
      </w:r>
      <w:r w:rsidRPr="00093597">
        <w:rPr>
          <w:rFonts w:ascii="Times New Roman" w:hAnsi="Times New Roman" w:hint="eastAsia"/>
          <w:sz w:val="20"/>
          <w:szCs w:val="20"/>
        </w:rPr>
        <w:t>SIB-less</w:t>
      </w:r>
    </w:p>
    <w:p w14:paraId="20EDEF21" w14:textId="22669AA5" w:rsidR="00541641" w:rsidRPr="00E14384" w:rsidRDefault="009E6A37" w:rsidP="00541641">
      <w:pPr>
        <w:pStyle w:val="aa"/>
        <w:widowControl/>
        <w:numPr>
          <w:ilvl w:val="0"/>
          <w:numId w:val="13"/>
        </w:numPr>
        <w:ind w:firstLineChars="0"/>
        <w:jc w:val="left"/>
        <w:rPr>
          <w:rFonts w:ascii="Times New Roman" w:hAnsi="Times New Roman"/>
          <w:color w:val="000000"/>
          <w:kern w:val="0"/>
          <w:sz w:val="20"/>
          <w:szCs w:val="20"/>
        </w:rPr>
      </w:pPr>
      <w:r>
        <w:rPr>
          <w:rFonts w:ascii="Times New Roman" w:hAnsi="Times New Roman"/>
          <w:sz w:val="20"/>
          <w:szCs w:val="20"/>
        </w:rPr>
        <w:t>TS 36331, V17.2.0</w:t>
      </w:r>
    </w:p>
    <w:p w14:paraId="34323547" w14:textId="77777777" w:rsidR="00A2414B" w:rsidRPr="00A2414B" w:rsidRDefault="00A2414B" w:rsidP="00A2414B">
      <w:bookmarkStart w:id="10" w:name="_GoBack"/>
      <w:bookmarkEnd w:id="10"/>
    </w:p>
    <w:sectPr w:rsidR="00A2414B" w:rsidRPr="00A2414B" w:rsidSect="00A2414B">
      <w:pgSz w:w="11906" w:h="16838"/>
      <w:pgMar w:top="1418" w:right="1418" w:bottom="1418"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3965B8" w14:textId="77777777" w:rsidR="00A41B2A" w:rsidRDefault="00A41B2A" w:rsidP="003E7FE5">
      <w:r>
        <w:separator/>
      </w:r>
    </w:p>
  </w:endnote>
  <w:endnote w:type="continuationSeparator" w:id="0">
    <w:p w14:paraId="40C40EC3" w14:textId="77777777" w:rsidR="00A41B2A" w:rsidRDefault="00A41B2A" w:rsidP="003E7F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45D0AB" w14:textId="77777777" w:rsidR="00A41B2A" w:rsidRDefault="00A41B2A" w:rsidP="003E7FE5">
      <w:r>
        <w:separator/>
      </w:r>
    </w:p>
  </w:footnote>
  <w:footnote w:type="continuationSeparator" w:id="0">
    <w:p w14:paraId="739E3037" w14:textId="77777777" w:rsidR="00A41B2A" w:rsidRDefault="00A41B2A" w:rsidP="003E7F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89"/>
    <w:multiLevelType w:val="singleLevel"/>
    <w:tmpl w:val="EC52BC6C"/>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DDE2F35"/>
    <w:multiLevelType w:val="multilevel"/>
    <w:tmpl w:val="0DDE2F35"/>
    <w:lvl w:ilvl="0">
      <w:start w:val="16"/>
      <w:numFmt w:val="bullet"/>
      <w:lvlText w:val="-"/>
      <w:lvlJc w:val="left"/>
      <w:pPr>
        <w:ind w:left="420" w:hanging="420"/>
      </w:pPr>
      <w:rPr>
        <w:rFonts w:ascii="Arial" w:eastAsia="Times New Rom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EB14F99"/>
    <w:multiLevelType w:val="multilevel"/>
    <w:tmpl w:val="0EB14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F7D6850"/>
    <w:multiLevelType w:val="hybridMultilevel"/>
    <w:tmpl w:val="3B50C36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716CC8"/>
    <w:multiLevelType w:val="hybridMultilevel"/>
    <w:tmpl w:val="FB78ED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BC4FCA"/>
    <w:multiLevelType w:val="multilevel"/>
    <w:tmpl w:val="1ABC4FCA"/>
    <w:lvl w:ilvl="0">
      <w:start w:val="1"/>
      <w:numFmt w:val="decimal"/>
      <w:lvlText w:val="Proposal %1"/>
      <w:lvlJc w:val="left"/>
      <w:pPr>
        <w:ind w:left="132" w:hanging="132"/>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3FB5BE3"/>
    <w:multiLevelType w:val="hybridMultilevel"/>
    <w:tmpl w:val="D19E521C"/>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15:restartNumberingAfterBreak="0">
    <w:nsid w:val="35303F25"/>
    <w:multiLevelType w:val="hybridMultilevel"/>
    <w:tmpl w:val="5CEE8D88"/>
    <w:lvl w:ilvl="0" w:tplc="3C866656">
      <w:start w:val="1"/>
      <w:numFmt w:val="decimal"/>
      <w:lvlText w:val="Q%1."/>
      <w:lvlJc w:val="left"/>
      <w:pPr>
        <w:ind w:left="288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11879AB"/>
    <w:multiLevelType w:val="hybridMultilevel"/>
    <w:tmpl w:val="AA38BA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E9F627B"/>
    <w:multiLevelType w:val="multilevel"/>
    <w:tmpl w:val="4E9F62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4AA381C"/>
    <w:multiLevelType w:val="hybridMultilevel"/>
    <w:tmpl w:val="9658312A"/>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01F415D"/>
    <w:multiLevelType w:val="multilevel"/>
    <w:tmpl w:val="F14EC5B6"/>
    <w:lvl w:ilvl="0">
      <w:start w:val="1"/>
      <w:numFmt w:val="decimal"/>
      <w:pStyle w:val="1"/>
      <w:lvlText w:val="%1."/>
      <w:lvlJc w:val="left"/>
      <w:pPr>
        <w:ind w:left="0" w:firstLine="0"/>
      </w:pPr>
      <w:rPr>
        <w:rFonts w:hint="eastAsia"/>
      </w:rPr>
    </w:lvl>
    <w:lvl w:ilvl="1">
      <w:start w:val="1"/>
      <w:numFmt w:val="decimal"/>
      <w:pStyle w:val="2"/>
      <w:lvlText w:val="%1.%2."/>
      <w:lvlJc w:val="left"/>
      <w:pPr>
        <w:ind w:left="0" w:firstLine="0"/>
      </w:pPr>
      <w:rPr>
        <w:rFonts w:hint="eastAsia"/>
      </w:rPr>
    </w:lvl>
    <w:lvl w:ilvl="2">
      <w:start w:val="1"/>
      <w:numFmt w:val="decimal"/>
      <w:pStyle w:val="3"/>
      <w:lvlText w:val="%1.%2.%3."/>
      <w:lvlJc w:val="left"/>
      <w:pPr>
        <w:ind w:left="0" w:firstLine="0"/>
      </w:pPr>
      <w:rPr>
        <w:rFonts w:hint="eastAsia"/>
      </w:rPr>
    </w:lvl>
    <w:lvl w:ilvl="3">
      <w:start w:val="1"/>
      <w:numFmt w:val="decimal"/>
      <w:pStyle w:val="4"/>
      <w:lvlText w:val="%1.%2.%3.%4."/>
      <w:lvlJc w:val="left"/>
      <w:pPr>
        <w:ind w:left="0" w:firstLine="0"/>
      </w:pPr>
      <w:rPr>
        <w:rFonts w:hint="eastAsia"/>
      </w:rPr>
    </w:lvl>
    <w:lvl w:ilvl="4">
      <w:start w:val="1"/>
      <w:numFmt w:val="decimal"/>
      <w:pStyle w:val="5"/>
      <w:lvlText w:val="%1.%2.%3.%4.%5."/>
      <w:lvlJc w:val="left"/>
      <w:pPr>
        <w:ind w:left="0" w:firstLine="0"/>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3" w15:restartNumberingAfterBreak="0">
    <w:nsid w:val="68491546"/>
    <w:multiLevelType w:val="multilevel"/>
    <w:tmpl w:val="68491546"/>
    <w:lvl w:ilvl="0">
      <w:start w:val="1"/>
      <w:numFmt w:val="decimal"/>
      <w:lvlText w:val="Observation %1"/>
      <w:lvlJc w:val="left"/>
      <w:pPr>
        <w:ind w:left="132" w:hanging="132"/>
      </w:pPr>
      <w:rPr>
        <w:rFonts w:hint="eastAsia"/>
      </w:rPr>
    </w:lvl>
    <w:lvl w:ilvl="1">
      <w:start w:val="1"/>
      <w:numFmt w:val="lowerLetter"/>
      <w:lvlText w:val="%2)"/>
      <w:lvlJc w:val="left"/>
      <w:pPr>
        <w:ind w:left="552" w:hanging="420"/>
      </w:pPr>
    </w:lvl>
    <w:lvl w:ilvl="2">
      <w:start w:val="1"/>
      <w:numFmt w:val="lowerRoman"/>
      <w:lvlText w:val="%3."/>
      <w:lvlJc w:val="right"/>
      <w:pPr>
        <w:ind w:left="972" w:hanging="420"/>
      </w:pPr>
    </w:lvl>
    <w:lvl w:ilvl="3">
      <w:start w:val="1"/>
      <w:numFmt w:val="decimal"/>
      <w:lvlText w:val="%4."/>
      <w:lvlJc w:val="left"/>
      <w:pPr>
        <w:ind w:left="1392" w:hanging="420"/>
      </w:pPr>
    </w:lvl>
    <w:lvl w:ilvl="4">
      <w:start w:val="1"/>
      <w:numFmt w:val="lowerLetter"/>
      <w:lvlText w:val="%5)"/>
      <w:lvlJc w:val="left"/>
      <w:pPr>
        <w:ind w:left="1812" w:hanging="420"/>
      </w:pPr>
    </w:lvl>
    <w:lvl w:ilvl="5">
      <w:start w:val="1"/>
      <w:numFmt w:val="lowerRoman"/>
      <w:lvlText w:val="%6."/>
      <w:lvlJc w:val="right"/>
      <w:pPr>
        <w:ind w:left="2232" w:hanging="420"/>
      </w:pPr>
    </w:lvl>
    <w:lvl w:ilvl="6">
      <w:start w:val="1"/>
      <w:numFmt w:val="decimal"/>
      <w:lvlText w:val="%7."/>
      <w:lvlJc w:val="left"/>
      <w:pPr>
        <w:ind w:left="2652" w:hanging="420"/>
      </w:pPr>
    </w:lvl>
    <w:lvl w:ilvl="7">
      <w:start w:val="1"/>
      <w:numFmt w:val="lowerLetter"/>
      <w:lvlText w:val="%8)"/>
      <w:lvlJc w:val="left"/>
      <w:pPr>
        <w:ind w:left="3072" w:hanging="420"/>
      </w:pPr>
    </w:lvl>
    <w:lvl w:ilvl="8">
      <w:start w:val="1"/>
      <w:numFmt w:val="lowerRoman"/>
      <w:lvlText w:val="%9."/>
      <w:lvlJc w:val="right"/>
      <w:pPr>
        <w:ind w:left="3492" w:hanging="420"/>
      </w:pPr>
    </w:lvl>
  </w:abstractNum>
  <w:abstractNum w:abstractNumId="14" w15:restartNumberingAfterBreak="0">
    <w:nsid w:val="6B0442C7"/>
    <w:multiLevelType w:val="multilevel"/>
    <w:tmpl w:val="6B0442C7"/>
    <w:lvl w:ilvl="0">
      <w:start w:val="8"/>
      <w:numFmt w:val="bullet"/>
      <w:lvlText w:val=""/>
      <w:lvlJc w:val="left"/>
      <w:pPr>
        <w:ind w:left="420" w:hanging="420"/>
      </w:pPr>
      <w:rPr>
        <w:rFonts w:ascii="Symbol" w:eastAsia="Calibri"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6BD34F3B"/>
    <w:multiLevelType w:val="multilevel"/>
    <w:tmpl w:val="6BD34F3B"/>
    <w:lvl w:ilvl="0">
      <w:start w:val="1"/>
      <w:numFmt w:val="decimal"/>
      <w:lvlText w:val="Proposal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6EE511DF"/>
    <w:multiLevelType w:val="multilevel"/>
    <w:tmpl w:val="6EE511DF"/>
    <w:lvl w:ilvl="0">
      <w:start w:val="1"/>
      <w:numFmt w:val="decimal"/>
      <w:lvlText w:val="Observation %1"/>
      <w:lvlJc w:val="left"/>
      <w:pPr>
        <w:ind w:left="132" w:hanging="132"/>
      </w:pPr>
      <w:rPr>
        <w:rFonts w:hint="eastAsia"/>
      </w:rPr>
    </w:lvl>
    <w:lvl w:ilvl="1">
      <w:start w:val="1"/>
      <w:numFmt w:val="lowerLetter"/>
      <w:lvlText w:val="%2)"/>
      <w:lvlJc w:val="left"/>
      <w:pPr>
        <w:ind w:left="552" w:hanging="420"/>
      </w:pPr>
    </w:lvl>
    <w:lvl w:ilvl="2">
      <w:start w:val="1"/>
      <w:numFmt w:val="lowerRoman"/>
      <w:lvlText w:val="%3."/>
      <w:lvlJc w:val="right"/>
      <w:pPr>
        <w:ind w:left="972" w:hanging="420"/>
      </w:pPr>
    </w:lvl>
    <w:lvl w:ilvl="3">
      <w:start w:val="1"/>
      <w:numFmt w:val="decimal"/>
      <w:lvlText w:val="%4."/>
      <w:lvlJc w:val="left"/>
      <w:pPr>
        <w:ind w:left="1392" w:hanging="420"/>
      </w:pPr>
    </w:lvl>
    <w:lvl w:ilvl="4">
      <w:start w:val="1"/>
      <w:numFmt w:val="lowerLetter"/>
      <w:lvlText w:val="%5)"/>
      <w:lvlJc w:val="left"/>
      <w:pPr>
        <w:ind w:left="1812" w:hanging="420"/>
      </w:pPr>
    </w:lvl>
    <w:lvl w:ilvl="5">
      <w:start w:val="1"/>
      <w:numFmt w:val="lowerRoman"/>
      <w:lvlText w:val="%6."/>
      <w:lvlJc w:val="right"/>
      <w:pPr>
        <w:ind w:left="2232" w:hanging="420"/>
      </w:pPr>
    </w:lvl>
    <w:lvl w:ilvl="6">
      <w:start w:val="1"/>
      <w:numFmt w:val="decimal"/>
      <w:lvlText w:val="%7."/>
      <w:lvlJc w:val="left"/>
      <w:pPr>
        <w:ind w:left="2652" w:hanging="420"/>
      </w:pPr>
    </w:lvl>
    <w:lvl w:ilvl="7">
      <w:start w:val="1"/>
      <w:numFmt w:val="lowerLetter"/>
      <w:lvlText w:val="%8)"/>
      <w:lvlJc w:val="left"/>
      <w:pPr>
        <w:ind w:left="3072" w:hanging="420"/>
      </w:pPr>
    </w:lvl>
    <w:lvl w:ilvl="8">
      <w:start w:val="1"/>
      <w:numFmt w:val="lowerRoman"/>
      <w:lvlText w:val="%9."/>
      <w:lvlJc w:val="right"/>
      <w:pPr>
        <w:ind w:left="3492" w:hanging="420"/>
      </w:pPr>
    </w:lvl>
  </w:abstractNum>
  <w:abstractNum w:abstractNumId="17" w15:restartNumberingAfterBreak="0">
    <w:nsid w:val="77154095"/>
    <w:multiLevelType w:val="multilevel"/>
    <w:tmpl w:val="B83439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7E5662A"/>
    <w:multiLevelType w:val="hybridMultilevel"/>
    <w:tmpl w:val="284EAF7A"/>
    <w:lvl w:ilvl="0" w:tplc="AF82B6B6">
      <w:start w:val="1"/>
      <w:numFmt w:val="decimal"/>
      <w:lvlText w:val="Q%1: "/>
      <w:lvlJc w:val="left"/>
      <w:pPr>
        <w:ind w:left="288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7F00091E"/>
    <w:multiLevelType w:val="hybridMultilevel"/>
    <w:tmpl w:val="081C7F9A"/>
    <w:lvl w:ilvl="0" w:tplc="80EAF7AA">
      <w:start w:val="1"/>
      <w:numFmt w:val="decimal"/>
      <w:lvlText w:val="Observation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14"/>
  </w:num>
  <w:num w:numId="3">
    <w:abstractNumId w:val="10"/>
  </w:num>
  <w:num w:numId="4">
    <w:abstractNumId w:val="2"/>
  </w:num>
  <w:num w:numId="5">
    <w:abstractNumId w:val="16"/>
  </w:num>
  <w:num w:numId="6">
    <w:abstractNumId w:val="15"/>
  </w:num>
  <w:num w:numId="7">
    <w:abstractNumId w:val="9"/>
  </w:num>
  <w:num w:numId="8">
    <w:abstractNumId w:val="4"/>
  </w:num>
  <w:num w:numId="9">
    <w:abstractNumId w:val="17"/>
  </w:num>
  <w:num w:numId="10">
    <w:abstractNumId w:val="7"/>
  </w:num>
  <w:num w:numId="11">
    <w:abstractNumId w:val="13"/>
  </w:num>
  <w:num w:numId="12">
    <w:abstractNumId w:val="6"/>
  </w:num>
  <w:num w:numId="13">
    <w:abstractNumId w:val="19"/>
  </w:num>
  <w:num w:numId="14">
    <w:abstractNumId w:val="3"/>
  </w:num>
  <w:num w:numId="15">
    <w:abstractNumId w:val="11"/>
  </w:num>
  <w:num w:numId="16">
    <w:abstractNumId w:val="1"/>
  </w:num>
  <w:num w:numId="17">
    <w:abstractNumId w:val="0"/>
  </w:num>
  <w:num w:numId="18">
    <w:abstractNumId w:val="20"/>
  </w:num>
  <w:num w:numId="19">
    <w:abstractNumId w:val="5"/>
  </w:num>
  <w:num w:numId="20">
    <w:abstractNumId w:val="8"/>
  </w:num>
  <w:num w:numId="2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17F6"/>
    <w:rsid w:val="00013CA5"/>
    <w:rsid w:val="000169C2"/>
    <w:rsid w:val="00034AE9"/>
    <w:rsid w:val="000444C5"/>
    <w:rsid w:val="00050EF2"/>
    <w:rsid w:val="0006132B"/>
    <w:rsid w:val="00077CB0"/>
    <w:rsid w:val="00093597"/>
    <w:rsid w:val="000A3A3B"/>
    <w:rsid w:val="000E758D"/>
    <w:rsid w:val="000F0640"/>
    <w:rsid w:val="001121CD"/>
    <w:rsid w:val="001129D4"/>
    <w:rsid w:val="001410D9"/>
    <w:rsid w:val="00143839"/>
    <w:rsid w:val="001445FB"/>
    <w:rsid w:val="001448D5"/>
    <w:rsid w:val="0016785A"/>
    <w:rsid w:val="0017273B"/>
    <w:rsid w:val="00194C84"/>
    <w:rsid w:val="001A203A"/>
    <w:rsid w:val="001A25FC"/>
    <w:rsid w:val="001A2E65"/>
    <w:rsid w:val="001A5E91"/>
    <w:rsid w:val="002013A5"/>
    <w:rsid w:val="00211D99"/>
    <w:rsid w:val="00214A6C"/>
    <w:rsid w:val="002541C7"/>
    <w:rsid w:val="0026661A"/>
    <w:rsid w:val="00284C62"/>
    <w:rsid w:val="002855E3"/>
    <w:rsid w:val="00291ACA"/>
    <w:rsid w:val="00292F23"/>
    <w:rsid w:val="002A5FBD"/>
    <w:rsid w:val="002B1637"/>
    <w:rsid w:val="002B351A"/>
    <w:rsid w:val="002C273C"/>
    <w:rsid w:val="002C4919"/>
    <w:rsid w:val="002E7299"/>
    <w:rsid w:val="003144E6"/>
    <w:rsid w:val="003153AB"/>
    <w:rsid w:val="00343E37"/>
    <w:rsid w:val="0038200A"/>
    <w:rsid w:val="00385BCD"/>
    <w:rsid w:val="00386243"/>
    <w:rsid w:val="00392CF2"/>
    <w:rsid w:val="00394D3B"/>
    <w:rsid w:val="003A2AEA"/>
    <w:rsid w:val="003B4E47"/>
    <w:rsid w:val="003E7FE5"/>
    <w:rsid w:val="003F5429"/>
    <w:rsid w:val="004229EB"/>
    <w:rsid w:val="00427623"/>
    <w:rsid w:val="004526A5"/>
    <w:rsid w:val="004A21A1"/>
    <w:rsid w:val="004B1727"/>
    <w:rsid w:val="004D0653"/>
    <w:rsid w:val="004E29CA"/>
    <w:rsid w:val="004F599D"/>
    <w:rsid w:val="004F773B"/>
    <w:rsid w:val="00500EFE"/>
    <w:rsid w:val="005017F6"/>
    <w:rsid w:val="00536C5B"/>
    <w:rsid w:val="00541641"/>
    <w:rsid w:val="0055188C"/>
    <w:rsid w:val="005563E2"/>
    <w:rsid w:val="00563C9C"/>
    <w:rsid w:val="00572C05"/>
    <w:rsid w:val="005769B2"/>
    <w:rsid w:val="005C100D"/>
    <w:rsid w:val="005D60CF"/>
    <w:rsid w:val="00600071"/>
    <w:rsid w:val="006011D9"/>
    <w:rsid w:val="00624E50"/>
    <w:rsid w:val="006419F8"/>
    <w:rsid w:val="00656556"/>
    <w:rsid w:val="006657F6"/>
    <w:rsid w:val="00670BA2"/>
    <w:rsid w:val="00675CA4"/>
    <w:rsid w:val="00690A1F"/>
    <w:rsid w:val="006B0026"/>
    <w:rsid w:val="0073196B"/>
    <w:rsid w:val="00756311"/>
    <w:rsid w:val="00762D81"/>
    <w:rsid w:val="00775F8A"/>
    <w:rsid w:val="007801CA"/>
    <w:rsid w:val="007933C2"/>
    <w:rsid w:val="007B68E3"/>
    <w:rsid w:val="007C1459"/>
    <w:rsid w:val="007C761D"/>
    <w:rsid w:val="007E197F"/>
    <w:rsid w:val="00804755"/>
    <w:rsid w:val="008158E4"/>
    <w:rsid w:val="00831490"/>
    <w:rsid w:val="00867FC6"/>
    <w:rsid w:val="008A0860"/>
    <w:rsid w:val="008A52CB"/>
    <w:rsid w:val="008D6FFA"/>
    <w:rsid w:val="008E08F7"/>
    <w:rsid w:val="008E63FD"/>
    <w:rsid w:val="0091483E"/>
    <w:rsid w:val="009320AD"/>
    <w:rsid w:val="00970C8D"/>
    <w:rsid w:val="00973804"/>
    <w:rsid w:val="00977917"/>
    <w:rsid w:val="009A4A8D"/>
    <w:rsid w:val="009A760A"/>
    <w:rsid w:val="009B4524"/>
    <w:rsid w:val="009B7AAC"/>
    <w:rsid w:val="009C2B9D"/>
    <w:rsid w:val="009D20AB"/>
    <w:rsid w:val="009E6A37"/>
    <w:rsid w:val="00A03F0A"/>
    <w:rsid w:val="00A05584"/>
    <w:rsid w:val="00A2414B"/>
    <w:rsid w:val="00A36B0F"/>
    <w:rsid w:val="00A41B2A"/>
    <w:rsid w:val="00A714A3"/>
    <w:rsid w:val="00A93A63"/>
    <w:rsid w:val="00A95FAE"/>
    <w:rsid w:val="00A9772D"/>
    <w:rsid w:val="00AD031B"/>
    <w:rsid w:val="00AF48F0"/>
    <w:rsid w:val="00AF4CE4"/>
    <w:rsid w:val="00B1430E"/>
    <w:rsid w:val="00B4348E"/>
    <w:rsid w:val="00B446DC"/>
    <w:rsid w:val="00B446F1"/>
    <w:rsid w:val="00B50EEC"/>
    <w:rsid w:val="00B868C1"/>
    <w:rsid w:val="00BA57C4"/>
    <w:rsid w:val="00BA70E1"/>
    <w:rsid w:val="00BD7754"/>
    <w:rsid w:val="00BF43BA"/>
    <w:rsid w:val="00C052EE"/>
    <w:rsid w:val="00C06DD9"/>
    <w:rsid w:val="00C440B5"/>
    <w:rsid w:val="00C5244F"/>
    <w:rsid w:val="00C57EB4"/>
    <w:rsid w:val="00C7419D"/>
    <w:rsid w:val="00CD02FB"/>
    <w:rsid w:val="00D0686A"/>
    <w:rsid w:val="00D114AE"/>
    <w:rsid w:val="00D62CF7"/>
    <w:rsid w:val="00D801CB"/>
    <w:rsid w:val="00D8388D"/>
    <w:rsid w:val="00D97559"/>
    <w:rsid w:val="00DA6D01"/>
    <w:rsid w:val="00DC71A7"/>
    <w:rsid w:val="00DE742A"/>
    <w:rsid w:val="00DF7126"/>
    <w:rsid w:val="00E14384"/>
    <w:rsid w:val="00E165F2"/>
    <w:rsid w:val="00E16EEA"/>
    <w:rsid w:val="00E3582D"/>
    <w:rsid w:val="00E443C4"/>
    <w:rsid w:val="00E871C0"/>
    <w:rsid w:val="00E87241"/>
    <w:rsid w:val="00E95E8A"/>
    <w:rsid w:val="00EB2590"/>
    <w:rsid w:val="00EE3829"/>
    <w:rsid w:val="00EF37B8"/>
    <w:rsid w:val="00F20B0A"/>
    <w:rsid w:val="00F46F52"/>
    <w:rsid w:val="00F66CFB"/>
    <w:rsid w:val="00F8561D"/>
    <w:rsid w:val="00FA2A01"/>
    <w:rsid w:val="00FE18DF"/>
    <w:rsid w:val="00FF67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7FB237"/>
  <w15:chartTrackingRefBased/>
  <w15:docId w15:val="{053B47CD-ED44-4D19-9D6A-C0C937DEE0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heme="minorBidi"/>
        <w:kern w:val="2"/>
        <w:szCs w:val="21"/>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E7FE5"/>
    <w:pPr>
      <w:widowControl w:val="0"/>
      <w:jc w:val="both"/>
    </w:pPr>
  </w:style>
  <w:style w:type="paragraph" w:styleId="1">
    <w:name w:val="heading 1"/>
    <w:basedOn w:val="a"/>
    <w:next w:val="a"/>
    <w:link w:val="10"/>
    <w:uiPriority w:val="9"/>
    <w:qFormat/>
    <w:rsid w:val="00C052EE"/>
    <w:pPr>
      <w:keepNext/>
      <w:keepLines/>
      <w:widowControl/>
      <w:numPr>
        <w:numId w:val="1"/>
      </w:numPr>
      <w:spacing w:before="60" w:after="60"/>
      <w:ind w:left="1134" w:hanging="1134"/>
      <w:outlineLvl w:val="0"/>
    </w:pPr>
    <w:rPr>
      <w:rFonts w:ascii="Arial" w:hAnsi="Arial" w:cs="Arial"/>
      <w:bCs/>
      <w:kern w:val="44"/>
      <w:sz w:val="36"/>
      <w:szCs w:val="36"/>
    </w:rPr>
  </w:style>
  <w:style w:type="paragraph" w:styleId="2">
    <w:name w:val="heading 2"/>
    <w:basedOn w:val="a"/>
    <w:next w:val="a"/>
    <w:link w:val="20"/>
    <w:uiPriority w:val="9"/>
    <w:qFormat/>
    <w:rsid w:val="00C052EE"/>
    <w:pPr>
      <w:keepNext/>
      <w:keepLines/>
      <w:widowControl/>
      <w:numPr>
        <w:ilvl w:val="1"/>
        <w:numId w:val="1"/>
      </w:numPr>
      <w:ind w:left="1134" w:hanging="1134"/>
      <w:outlineLvl w:val="1"/>
    </w:pPr>
    <w:rPr>
      <w:rFonts w:ascii="Arial" w:eastAsiaTheme="majorEastAsia" w:hAnsi="Arial" w:cs="Arial"/>
      <w:bCs/>
      <w:sz w:val="32"/>
      <w:szCs w:val="32"/>
    </w:rPr>
  </w:style>
  <w:style w:type="paragraph" w:styleId="3">
    <w:name w:val="heading 3"/>
    <w:basedOn w:val="a"/>
    <w:next w:val="a"/>
    <w:link w:val="30"/>
    <w:uiPriority w:val="9"/>
    <w:qFormat/>
    <w:rsid w:val="00C052EE"/>
    <w:pPr>
      <w:keepNext/>
      <w:keepLines/>
      <w:widowControl/>
      <w:numPr>
        <w:ilvl w:val="2"/>
        <w:numId w:val="1"/>
      </w:numPr>
      <w:ind w:left="1134" w:hanging="1134"/>
      <w:outlineLvl w:val="2"/>
    </w:pPr>
    <w:rPr>
      <w:rFonts w:ascii="Arial" w:hAnsi="Arial" w:cs="Arial"/>
      <w:bCs/>
      <w:sz w:val="28"/>
      <w:szCs w:val="28"/>
    </w:rPr>
  </w:style>
  <w:style w:type="paragraph" w:styleId="4">
    <w:name w:val="heading 4"/>
    <w:basedOn w:val="a"/>
    <w:next w:val="a"/>
    <w:link w:val="40"/>
    <w:uiPriority w:val="9"/>
    <w:qFormat/>
    <w:rsid w:val="00C052EE"/>
    <w:pPr>
      <w:keepNext/>
      <w:keepLines/>
      <w:widowControl/>
      <w:numPr>
        <w:ilvl w:val="3"/>
        <w:numId w:val="1"/>
      </w:numPr>
      <w:ind w:left="1134" w:hanging="1134"/>
      <w:outlineLvl w:val="3"/>
    </w:pPr>
    <w:rPr>
      <w:rFonts w:ascii="Arial" w:eastAsiaTheme="majorEastAsia" w:hAnsi="Arial" w:cs="Arial"/>
      <w:bCs/>
      <w:sz w:val="24"/>
      <w:szCs w:val="24"/>
    </w:rPr>
  </w:style>
  <w:style w:type="paragraph" w:styleId="5">
    <w:name w:val="heading 5"/>
    <w:basedOn w:val="a"/>
    <w:next w:val="a"/>
    <w:link w:val="50"/>
    <w:uiPriority w:val="9"/>
    <w:qFormat/>
    <w:rsid w:val="00C052EE"/>
    <w:pPr>
      <w:keepNext/>
      <w:keepLines/>
      <w:widowControl/>
      <w:numPr>
        <w:ilvl w:val="4"/>
        <w:numId w:val="1"/>
      </w:numPr>
      <w:ind w:left="1134" w:hanging="1134"/>
      <w:outlineLvl w:val="4"/>
    </w:pPr>
    <w:rPr>
      <w:rFonts w:ascii="Arial" w:hAnsi="Arial" w:cs="Arial"/>
      <w:bCs/>
      <w:sz w:val="22"/>
      <w:szCs w:val="22"/>
    </w:rPr>
  </w:style>
  <w:style w:type="paragraph" w:styleId="6">
    <w:name w:val="heading 6"/>
    <w:basedOn w:val="a"/>
    <w:next w:val="a"/>
    <w:link w:val="60"/>
    <w:uiPriority w:val="9"/>
    <w:unhideWhenUsed/>
    <w:qFormat/>
    <w:rsid w:val="00AD031B"/>
    <w:pPr>
      <w:keepNext/>
      <w:keepLines/>
      <w:spacing w:before="40"/>
      <w:outlineLvl w:val="5"/>
    </w:pPr>
    <w:rPr>
      <w:rFonts w:asciiTheme="majorHAnsi" w:eastAsiaTheme="majorEastAsia" w:hAnsiTheme="majorHAnsi" w:cstheme="majorBidi"/>
      <w:color w:val="1F3763"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E7FE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E7FE5"/>
    <w:rPr>
      <w:sz w:val="18"/>
      <w:szCs w:val="18"/>
    </w:rPr>
  </w:style>
  <w:style w:type="paragraph" w:styleId="a5">
    <w:name w:val="footer"/>
    <w:basedOn w:val="a"/>
    <w:link w:val="a6"/>
    <w:uiPriority w:val="99"/>
    <w:unhideWhenUsed/>
    <w:rsid w:val="003E7FE5"/>
    <w:pPr>
      <w:tabs>
        <w:tab w:val="center" w:pos="4153"/>
        <w:tab w:val="right" w:pos="8306"/>
      </w:tabs>
      <w:snapToGrid w:val="0"/>
      <w:jc w:val="left"/>
    </w:pPr>
    <w:rPr>
      <w:sz w:val="18"/>
      <w:szCs w:val="18"/>
    </w:rPr>
  </w:style>
  <w:style w:type="character" w:customStyle="1" w:styleId="a6">
    <w:name w:val="页脚 字符"/>
    <w:basedOn w:val="a0"/>
    <w:link w:val="a5"/>
    <w:uiPriority w:val="99"/>
    <w:rsid w:val="003E7FE5"/>
    <w:rPr>
      <w:sz w:val="18"/>
      <w:szCs w:val="18"/>
    </w:rPr>
  </w:style>
  <w:style w:type="character" w:customStyle="1" w:styleId="10">
    <w:name w:val="标题 1 字符"/>
    <w:basedOn w:val="a0"/>
    <w:link w:val="1"/>
    <w:uiPriority w:val="9"/>
    <w:rsid w:val="00C052EE"/>
    <w:rPr>
      <w:rFonts w:ascii="Arial" w:hAnsi="Arial" w:cs="Arial"/>
      <w:bCs/>
      <w:kern w:val="44"/>
      <w:sz w:val="36"/>
      <w:szCs w:val="36"/>
    </w:rPr>
  </w:style>
  <w:style w:type="character" w:customStyle="1" w:styleId="20">
    <w:name w:val="标题 2 字符"/>
    <w:basedOn w:val="a0"/>
    <w:link w:val="2"/>
    <w:uiPriority w:val="9"/>
    <w:rsid w:val="00C052EE"/>
    <w:rPr>
      <w:rFonts w:ascii="Arial" w:eastAsiaTheme="majorEastAsia" w:hAnsi="Arial" w:cs="Arial"/>
      <w:bCs/>
      <w:sz w:val="32"/>
      <w:szCs w:val="32"/>
    </w:rPr>
  </w:style>
  <w:style w:type="character" w:customStyle="1" w:styleId="30">
    <w:name w:val="标题 3 字符"/>
    <w:basedOn w:val="a0"/>
    <w:link w:val="3"/>
    <w:uiPriority w:val="9"/>
    <w:rsid w:val="00C052EE"/>
    <w:rPr>
      <w:rFonts w:ascii="Arial" w:hAnsi="Arial" w:cs="Arial"/>
      <w:bCs/>
      <w:sz w:val="28"/>
      <w:szCs w:val="28"/>
    </w:rPr>
  </w:style>
  <w:style w:type="character" w:customStyle="1" w:styleId="40">
    <w:name w:val="标题 4 字符"/>
    <w:basedOn w:val="a0"/>
    <w:link w:val="4"/>
    <w:uiPriority w:val="9"/>
    <w:rsid w:val="00C052EE"/>
    <w:rPr>
      <w:rFonts w:ascii="Arial" w:eastAsiaTheme="majorEastAsia" w:hAnsi="Arial" w:cs="Arial"/>
      <w:bCs/>
      <w:sz w:val="24"/>
      <w:szCs w:val="24"/>
    </w:rPr>
  </w:style>
  <w:style w:type="character" w:customStyle="1" w:styleId="50">
    <w:name w:val="标题 5 字符"/>
    <w:basedOn w:val="a0"/>
    <w:link w:val="5"/>
    <w:uiPriority w:val="9"/>
    <w:rsid w:val="00C052EE"/>
    <w:rPr>
      <w:rFonts w:ascii="Arial" w:hAnsi="Arial" w:cs="Arial"/>
      <w:bCs/>
      <w:sz w:val="22"/>
      <w:szCs w:val="22"/>
    </w:rPr>
  </w:style>
  <w:style w:type="table" w:styleId="a7">
    <w:name w:val="Table Grid"/>
    <w:basedOn w:val="a1"/>
    <w:qFormat/>
    <w:rsid w:val="00541641"/>
    <w:rPr>
      <w:rFonts w:eastAsia="Malgun Gothic"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w:basedOn w:val="a"/>
    <w:link w:val="11"/>
    <w:qFormat/>
    <w:rsid w:val="00541641"/>
    <w:pPr>
      <w:widowControl/>
      <w:spacing w:after="120"/>
    </w:pPr>
    <w:rPr>
      <w:rFonts w:eastAsia="MS Mincho" w:cs="Times New Roman"/>
      <w:kern w:val="0"/>
      <w:szCs w:val="24"/>
      <w:lang w:eastAsia="en-US"/>
    </w:rPr>
  </w:style>
  <w:style w:type="character" w:customStyle="1" w:styleId="a9">
    <w:name w:val="正文文本 字符"/>
    <w:basedOn w:val="a0"/>
    <w:uiPriority w:val="99"/>
    <w:semiHidden/>
    <w:rsid w:val="00541641"/>
  </w:style>
  <w:style w:type="character" w:customStyle="1" w:styleId="11">
    <w:name w:val="正文文本 字符1"/>
    <w:link w:val="a8"/>
    <w:qFormat/>
    <w:rsid w:val="00541641"/>
    <w:rPr>
      <w:rFonts w:eastAsia="MS Mincho" w:cs="Times New Roman"/>
      <w:kern w:val="0"/>
      <w:szCs w:val="24"/>
      <w:lang w:eastAsia="en-US"/>
    </w:rPr>
  </w:style>
  <w:style w:type="paragraph" w:styleId="aa">
    <w:name w:val="List Paragraph"/>
    <w:basedOn w:val="a"/>
    <w:link w:val="ab"/>
    <w:uiPriority w:val="34"/>
    <w:qFormat/>
    <w:rsid w:val="00541641"/>
    <w:pPr>
      <w:ind w:firstLineChars="200" w:firstLine="420"/>
    </w:pPr>
    <w:rPr>
      <w:rFonts w:ascii="Calibri" w:eastAsia="宋体" w:hAnsi="Calibri" w:cs="Times New Roman"/>
      <w:sz w:val="21"/>
      <w:szCs w:val="22"/>
    </w:rPr>
  </w:style>
  <w:style w:type="character" w:customStyle="1" w:styleId="ab">
    <w:name w:val="列表段落 字符"/>
    <w:link w:val="aa"/>
    <w:uiPriority w:val="34"/>
    <w:qFormat/>
    <w:locked/>
    <w:rsid w:val="00541641"/>
    <w:rPr>
      <w:rFonts w:ascii="Calibri" w:eastAsia="宋体" w:hAnsi="Calibri" w:cs="Times New Roman"/>
      <w:sz w:val="21"/>
      <w:szCs w:val="22"/>
    </w:rPr>
  </w:style>
  <w:style w:type="character" w:customStyle="1" w:styleId="60">
    <w:name w:val="标题 6 字符"/>
    <w:basedOn w:val="a0"/>
    <w:link w:val="6"/>
    <w:uiPriority w:val="9"/>
    <w:rsid w:val="00AD031B"/>
    <w:rPr>
      <w:rFonts w:asciiTheme="majorHAnsi" w:eastAsiaTheme="majorEastAsia" w:hAnsiTheme="majorHAnsi" w:cstheme="majorBidi"/>
      <w:color w:val="1F3763" w:themeColor="accent1" w:themeShade="7F"/>
    </w:rPr>
  </w:style>
  <w:style w:type="paragraph" w:customStyle="1" w:styleId="PL">
    <w:name w:val="PL"/>
    <w:link w:val="PLChar"/>
    <w:qFormat/>
    <w:rsid w:val="00C57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C57EB4"/>
    <w:rPr>
      <w:rFonts w:ascii="Courier New" w:eastAsia="Times New Roman" w:hAnsi="Courier New" w:cs="Times New Roman"/>
      <w:noProof/>
      <w:kern w:val="0"/>
      <w:sz w:val="16"/>
      <w:szCs w:val="20"/>
      <w:shd w:val="clear" w:color="auto" w:fill="E6E6E6"/>
      <w:lang w:val="en-GB" w:eastAsia="en-GB"/>
    </w:rPr>
  </w:style>
  <w:style w:type="paragraph" w:customStyle="1" w:styleId="TH">
    <w:name w:val="TH"/>
    <w:basedOn w:val="a"/>
    <w:link w:val="THChar"/>
    <w:rsid w:val="00C57EB4"/>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Cs w:val="20"/>
      <w:lang w:val="en-GB" w:eastAsia="ja-JP"/>
    </w:rPr>
  </w:style>
  <w:style w:type="character" w:customStyle="1" w:styleId="THChar">
    <w:name w:val="TH Char"/>
    <w:link w:val="TH"/>
    <w:qFormat/>
    <w:rsid w:val="00C57EB4"/>
    <w:rPr>
      <w:rFonts w:ascii="Arial" w:eastAsia="Times New Roman" w:hAnsi="Arial" w:cs="Times New Roman"/>
      <w:b/>
      <w:kern w:val="0"/>
      <w:szCs w:val="20"/>
      <w:lang w:val="en-GB" w:eastAsia="ja-JP"/>
    </w:rPr>
  </w:style>
  <w:style w:type="paragraph" w:styleId="ac">
    <w:name w:val="Balloon Text"/>
    <w:basedOn w:val="a"/>
    <w:link w:val="ad"/>
    <w:uiPriority w:val="99"/>
    <w:semiHidden/>
    <w:unhideWhenUsed/>
    <w:rsid w:val="00C57EB4"/>
    <w:rPr>
      <w:rFonts w:ascii="Microsoft YaHei UI" w:eastAsia="Microsoft YaHei UI"/>
      <w:sz w:val="18"/>
      <w:szCs w:val="18"/>
    </w:rPr>
  </w:style>
  <w:style w:type="character" w:customStyle="1" w:styleId="ad">
    <w:name w:val="批注框文本 字符"/>
    <w:basedOn w:val="a0"/>
    <w:link w:val="ac"/>
    <w:uiPriority w:val="99"/>
    <w:semiHidden/>
    <w:rsid w:val="00C57EB4"/>
    <w:rPr>
      <w:rFonts w:ascii="Microsoft YaHei UI" w:eastAsia="Microsoft YaHei UI"/>
      <w:sz w:val="18"/>
      <w:szCs w:val="18"/>
    </w:rPr>
  </w:style>
  <w:style w:type="paragraph" w:customStyle="1" w:styleId="TAL">
    <w:name w:val="TAL"/>
    <w:basedOn w:val="a"/>
    <w:link w:val="TALCar"/>
    <w:qFormat/>
    <w:rsid w:val="008A52CB"/>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8A52CB"/>
    <w:rPr>
      <w:rFonts w:ascii="Arial" w:eastAsia="Times New Roman" w:hAnsi="Arial" w:cs="Times New Roman"/>
      <w:kern w:val="0"/>
      <w:sz w:val="18"/>
      <w:szCs w:val="20"/>
      <w:lang w:val="en-GB" w:eastAsia="ja-JP"/>
    </w:rPr>
  </w:style>
  <w:style w:type="paragraph" w:customStyle="1" w:styleId="TAH">
    <w:name w:val="TAH"/>
    <w:basedOn w:val="a"/>
    <w:link w:val="TAHCar"/>
    <w:qFormat/>
    <w:rsid w:val="008A52CB"/>
    <w:pPr>
      <w:keepNext/>
      <w:keepLines/>
      <w:widowControl/>
      <w:overflowPunct w:val="0"/>
      <w:autoSpaceDE w:val="0"/>
      <w:autoSpaceDN w:val="0"/>
      <w:adjustRightInd w:val="0"/>
      <w:jc w:val="center"/>
      <w:textAlignment w:val="baseline"/>
    </w:pPr>
    <w:rPr>
      <w:rFonts w:ascii="Arial" w:eastAsia="Times New Roman" w:hAnsi="Arial" w:cs="Times New Roman"/>
      <w:b/>
      <w:kern w:val="0"/>
      <w:sz w:val="18"/>
      <w:szCs w:val="20"/>
      <w:lang w:val="en-GB" w:eastAsia="ja-JP"/>
    </w:rPr>
  </w:style>
  <w:style w:type="character" w:customStyle="1" w:styleId="TAHCar">
    <w:name w:val="TAH Car"/>
    <w:link w:val="TAH"/>
    <w:qFormat/>
    <w:locked/>
    <w:rsid w:val="008A52CB"/>
    <w:rPr>
      <w:rFonts w:ascii="Arial" w:eastAsia="Times New Roman" w:hAnsi="Arial" w:cs="Times New Roman"/>
      <w:b/>
      <w:kern w:val="0"/>
      <w:sz w:val="18"/>
      <w:szCs w:val="20"/>
      <w:lang w:val="en-GB" w:eastAsia="ja-JP"/>
    </w:rPr>
  </w:style>
  <w:style w:type="character" w:styleId="ae">
    <w:name w:val="annotation reference"/>
    <w:basedOn w:val="a0"/>
    <w:uiPriority w:val="99"/>
    <w:semiHidden/>
    <w:unhideWhenUsed/>
    <w:rsid w:val="002C4919"/>
    <w:rPr>
      <w:sz w:val="21"/>
      <w:szCs w:val="21"/>
    </w:rPr>
  </w:style>
  <w:style w:type="paragraph" w:styleId="af">
    <w:name w:val="annotation text"/>
    <w:basedOn w:val="a"/>
    <w:link w:val="af0"/>
    <w:uiPriority w:val="99"/>
    <w:semiHidden/>
    <w:unhideWhenUsed/>
    <w:rsid w:val="002C4919"/>
    <w:pPr>
      <w:jc w:val="left"/>
    </w:pPr>
  </w:style>
  <w:style w:type="character" w:customStyle="1" w:styleId="af0">
    <w:name w:val="批注文字 字符"/>
    <w:basedOn w:val="a0"/>
    <w:link w:val="af"/>
    <w:uiPriority w:val="99"/>
    <w:semiHidden/>
    <w:rsid w:val="002C4919"/>
  </w:style>
  <w:style w:type="paragraph" w:styleId="af1">
    <w:name w:val="annotation subject"/>
    <w:basedOn w:val="af"/>
    <w:next w:val="af"/>
    <w:link w:val="af2"/>
    <w:uiPriority w:val="99"/>
    <w:semiHidden/>
    <w:unhideWhenUsed/>
    <w:rsid w:val="002C4919"/>
    <w:rPr>
      <w:b/>
      <w:bCs/>
    </w:rPr>
  </w:style>
  <w:style w:type="character" w:customStyle="1" w:styleId="af2">
    <w:name w:val="批注主题 字符"/>
    <w:basedOn w:val="af0"/>
    <w:link w:val="af1"/>
    <w:uiPriority w:val="99"/>
    <w:semiHidden/>
    <w:rsid w:val="002C491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6009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718</TotalTime>
  <Pages>4</Pages>
  <Words>1288</Words>
  <Characters>7347</Characters>
  <Application>Microsoft Office Word</Application>
  <DocSecurity>0</DocSecurity>
  <Lines>61</Lines>
  <Paragraphs>17</Paragraphs>
  <ScaleCrop>false</ScaleCrop>
  <Company/>
  <LinksUpToDate>false</LinksUpToDate>
  <CharactersWithSpaces>8618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dc:description/>
  <cp:lastModifiedBy>vivo(Jianhui)</cp:lastModifiedBy>
  <cp:revision>97</cp:revision>
  <dcterms:created xsi:type="dcterms:W3CDTF">2021-10-29T07:26:00Z</dcterms:created>
  <dcterms:modified xsi:type="dcterms:W3CDTF">2022-11-04T08:37:00Z</dcterms:modified>
</cp:coreProperties>
</file>